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424" w:rsidRPr="009C2424" w:rsidRDefault="009C2424" w:rsidP="009C2424">
      <w:pPr>
        <w:pStyle w:val="INREVDate"/>
      </w:pPr>
      <w:r>
        <w:t>19 March 2018</w:t>
      </w:r>
      <w:bookmarkStart w:id="0" w:name="_GoBack"/>
      <w:bookmarkEnd w:id="0"/>
    </w:p>
    <w:p w:rsidR="009C2424" w:rsidRPr="00F57283" w:rsidRDefault="009C2424" w:rsidP="009C2424">
      <w:pPr>
        <w:pStyle w:val="INREVHeading2"/>
        <w:rPr>
          <w:lang w:eastAsia="en-GB"/>
        </w:rPr>
      </w:pPr>
      <w:r w:rsidRPr="00F57283">
        <w:rPr>
          <w:lang w:eastAsia="en-GB"/>
        </w:rPr>
        <w:t xml:space="preserve">External </w:t>
      </w:r>
      <w:proofErr w:type="spellStart"/>
      <w:r w:rsidRPr="00F57283">
        <w:rPr>
          <w:lang w:eastAsia="en-GB"/>
        </w:rPr>
        <w:t>Valuer</w:t>
      </w:r>
      <w:proofErr w:type="spellEnd"/>
      <w:r w:rsidRPr="00F57283">
        <w:rPr>
          <w:lang w:eastAsia="en-GB"/>
        </w:rPr>
        <w:t xml:space="preserve"> Liability</w:t>
      </w:r>
    </w:p>
    <w:p w:rsidR="009C2424" w:rsidRDefault="009C2424" w:rsidP="009C2424">
      <w:pPr>
        <w:pStyle w:val="INREVNormal"/>
        <w:rPr>
          <w:lang w:eastAsia="en-GB"/>
        </w:rPr>
      </w:pPr>
      <w:r>
        <w:rPr>
          <w:lang w:eastAsia="en-GB"/>
        </w:rPr>
        <w:t>Under AIFMD Article 19(10), a</w:t>
      </w:r>
      <w:r w:rsidRPr="00707472">
        <w:rPr>
          <w:lang w:eastAsia="en-GB"/>
        </w:rPr>
        <w:t>n</w:t>
      </w:r>
      <w:r w:rsidRPr="00BD4F5C">
        <w:rPr>
          <w:lang w:eastAsia="en-GB"/>
        </w:rPr>
        <w:t xml:space="preserve"> external </w:t>
      </w:r>
      <w:proofErr w:type="spellStart"/>
      <w:r w:rsidRPr="00BD4F5C">
        <w:rPr>
          <w:lang w:eastAsia="en-GB"/>
        </w:rPr>
        <w:t>valuer</w:t>
      </w:r>
      <w:proofErr w:type="spellEnd"/>
      <w:r w:rsidRPr="00BD4F5C">
        <w:rPr>
          <w:lang w:eastAsia="en-GB"/>
        </w:rPr>
        <w:t xml:space="preserve"> </w:t>
      </w:r>
      <w:r>
        <w:rPr>
          <w:lang w:eastAsia="en-GB"/>
        </w:rPr>
        <w:t xml:space="preserve">has unlimited </w:t>
      </w:r>
      <w:r w:rsidRPr="00BD4F5C">
        <w:rPr>
          <w:lang w:eastAsia="en-GB"/>
        </w:rPr>
        <w:t>liab</w:t>
      </w:r>
      <w:r>
        <w:rPr>
          <w:lang w:eastAsia="en-GB"/>
        </w:rPr>
        <w:t xml:space="preserve">ility </w:t>
      </w:r>
      <w:r w:rsidRPr="00BD4F5C">
        <w:rPr>
          <w:lang w:eastAsia="en-GB"/>
        </w:rPr>
        <w:t xml:space="preserve">to the AIFM for </w:t>
      </w:r>
      <w:r>
        <w:rPr>
          <w:lang w:eastAsia="en-GB"/>
        </w:rPr>
        <w:t xml:space="preserve">any </w:t>
      </w:r>
      <w:r w:rsidRPr="00BD4F5C">
        <w:rPr>
          <w:lang w:eastAsia="en-GB"/>
        </w:rPr>
        <w:t xml:space="preserve">losses </w:t>
      </w:r>
      <w:r>
        <w:rPr>
          <w:lang w:eastAsia="en-GB"/>
        </w:rPr>
        <w:t>suffered by</w:t>
      </w:r>
      <w:r w:rsidRPr="00BD4F5C">
        <w:rPr>
          <w:lang w:eastAsia="en-GB"/>
        </w:rPr>
        <w:t xml:space="preserve"> the AIFM </w:t>
      </w:r>
      <w:r>
        <w:rPr>
          <w:lang w:eastAsia="en-GB"/>
        </w:rPr>
        <w:t>as a result of t</w:t>
      </w:r>
      <w:r w:rsidRPr="00BD4F5C">
        <w:rPr>
          <w:lang w:eastAsia="en-GB"/>
        </w:rPr>
        <w:t xml:space="preserve">he external </w:t>
      </w:r>
      <w:proofErr w:type="spellStart"/>
      <w:r w:rsidRPr="00BD4F5C">
        <w:rPr>
          <w:lang w:eastAsia="en-GB"/>
        </w:rPr>
        <w:t>valuer’s</w:t>
      </w:r>
      <w:proofErr w:type="spellEnd"/>
      <w:r w:rsidRPr="00BD4F5C">
        <w:rPr>
          <w:lang w:eastAsia="en-GB"/>
        </w:rPr>
        <w:t xml:space="preserve"> negligence or intentional failure to perform its tasks. </w:t>
      </w:r>
    </w:p>
    <w:p w:rsidR="009C2424" w:rsidRPr="000510E1" w:rsidRDefault="009C2424" w:rsidP="009C2424">
      <w:pPr>
        <w:pStyle w:val="INREVNormal"/>
        <w:rPr>
          <w:lang w:eastAsia="en-GB"/>
        </w:rPr>
      </w:pPr>
      <w:r>
        <w:rPr>
          <w:lang w:eastAsia="en-GB"/>
        </w:rPr>
        <w:t>In many Member States,</w:t>
      </w:r>
      <w:r w:rsidRPr="00BD4F5C">
        <w:rPr>
          <w:lang w:eastAsia="en-GB"/>
        </w:rPr>
        <w:t xml:space="preserve"> real estate </w:t>
      </w:r>
      <w:proofErr w:type="spellStart"/>
      <w:r w:rsidRPr="00BD4F5C">
        <w:rPr>
          <w:lang w:eastAsia="en-GB"/>
        </w:rPr>
        <w:t>valuers</w:t>
      </w:r>
      <w:proofErr w:type="spellEnd"/>
      <w:r>
        <w:rPr>
          <w:lang w:eastAsia="en-GB"/>
        </w:rPr>
        <w:t xml:space="preserve"> – adopting professional guidelines – cannot </w:t>
      </w:r>
      <w:r w:rsidRPr="00BD4F5C">
        <w:rPr>
          <w:lang w:eastAsia="en-GB"/>
        </w:rPr>
        <w:t>accept</w:t>
      </w:r>
      <w:r>
        <w:rPr>
          <w:lang w:eastAsia="en-GB"/>
        </w:rPr>
        <w:t xml:space="preserve"> </w:t>
      </w:r>
      <w:r w:rsidRPr="00BD4F5C">
        <w:rPr>
          <w:lang w:eastAsia="en-GB"/>
        </w:rPr>
        <w:t xml:space="preserve">unlimited liability </w:t>
      </w:r>
      <w:r w:rsidRPr="000510E1">
        <w:rPr>
          <w:lang w:eastAsia="en-GB"/>
        </w:rPr>
        <w:t xml:space="preserve">for negligence. Furthermore, professional indemnity insurance is not available for unlimited liability.  </w:t>
      </w:r>
      <w:r>
        <w:rPr>
          <w:lang w:eastAsia="en-GB"/>
        </w:rPr>
        <w:t>In t</w:t>
      </w:r>
      <w:r w:rsidRPr="000510E1">
        <w:rPr>
          <w:lang w:eastAsia="en-GB"/>
        </w:rPr>
        <w:t xml:space="preserve">hese Member States, therefore, </w:t>
      </w:r>
      <w:proofErr w:type="spellStart"/>
      <w:r w:rsidRPr="000510E1">
        <w:rPr>
          <w:lang w:eastAsia="en-GB"/>
        </w:rPr>
        <w:t>valuers</w:t>
      </w:r>
      <w:proofErr w:type="spellEnd"/>
      <w:r w:rsidRPr="000510E1">
        <w:rPr>
          <w:lang w:eastAsia="en-GB"/>
        </w:rPr>
        <w:t xml:space="preserve"> generally are not willing to perform the role of external </w:t>
      </w:r>
      <w:proofErr w:type="spellStart"/>
      <w:r w:rsidRPr="000510E1">
        <w:rPr>
          <w:lang w:eastAsia="en-GB"/>
        </w:rPr>
        <w:t>valuers</w:t>
      </w:r>
      <w:proofErr w:type="spellEnd"/>
      <w:r w:rsidRPr="000510E1">
        <w:rPr>
          <w:lang w:eastAsia="en-GB"/>
        </w:rPr>
        <w:t xml:space="preserve"> of the real estate assets held in funds. </w:t>
      </w:r>
    </w:p>
    <w:p w:rsidR="009C2424" w:rsidRPr="000510E1" w:rsidRDefault="009C2424" w:rsidP="009C2424">
      <w:pPr>
        <w:pStyle w:val="INREVNormal"/>
      </w:pPr>
      <w:r w:rsidRPr="000510E1">
        <w:rPr>
          <w:lang w:eastAsia="en-GB"/>
        </w:rPr>
        <w:t>As a result of AIFMD Article 19(10), then, AIFMs in many cases have had to</w:t>
      </w:r>
      <w:r w:rsidRPr="000510E1">
        <w:t xml:space="preserve"> operate the valuation function in-house i.e. operate with internal valuations – rather than use independent external valuations. This runs counter to long-established investor protection and good corporate governance principles.</w:t>
      </w:r>
    </w:p>
    <w:p w:rsidR="009C2424" w:rsidRPr="000510E1" w:rsidRDefault="009C2424" w:rsidP="009C2424">
      <w:pPr>
        <w:pStyle w:val="INREVNormal"/>
        <w:rPr>
          <w:lang w:eastAsia="en-GB"/>
        </w:rPr>
      </w:pPr>
      <w:r w:rsidRPr="000510E1">
        <w:t xml:space="preserve">We therefore recommend revising Article 19(10) to read: “the </w:t>
      </w:r>
      <w:r w:rsidRPr="000510E1">
        <w:rPr>
          <w:lang w:eastAsia="en-GB"/>
        </w:rPr>
        <w:t xml:space="preserve">external </w:t>
      </w:r>
      <w:proofErr w:type="spellStart"/>
      <w:r w:rsidRPr="000510E1">
        <w:rPr>
          <w:lang w:eastAsia="en-GB"/>
        </w:rPr>
        <w:t>valuer</w:t>
      </w:r>
      <w:proofErr w:type="spellEnd"/>
      <w:r w:rsidRPr="000510E1">
        <w:rPr>
          <w:lang w:eastAsia="en-GB"/>
        </w:rPr>
        <w:t xml:space="preserve"> is liable to the AIFM for any losses suffered by the AIFM from the external </w:t>
      </w:r>
      <w:proofErr w:type="spellStart"/>
      <w:r w:rsidRPr="000510E1">
        <w:rPr>
          <w:lang w:eastAsia="en-GB"/>
        </w:rPr>
        <w:t>valuer’s</w:t>
      </w:r>
      <w:proofErr w:type="spellEnd"/>
      <w:r w:rsidRPr="000510E1">
        <w:rPr>
          <w:lang w:eastAsia="en-GB"/>
        </w:rPr>
        <w:t xml:space="preserve"> </w:t>
      </w:r>
      <w:r w:rsidRPr="000510E1">
        <w:rPr>
          <w:strike/>
          <w:lang w:eastAsia="en-GB"/>
        </w:rPr>
        <w:t>negligence</w:t>
      </w:r>
      <w:r w:rsidRPr="000510E1">
        <w:rPr>
          <w:lang w:eastAsia="en-GB"/>
        </w:rPr>
        <w:t xml:space="preserve"> serious error or intentional failure to perform its tasks.”</w:t>
      </w:r>
    </w:p>
    <w:p w:rsidR="009C2424" w:rsidRPr="000510E1" w:rsidRDefault="009C2424" w:rsidP="009C2424">
      <w:pPr>
        <w:pStyle w:val="INREVNormal"/>
        <w:rPr>
          <w:lang w:eastAsia="en-GB"/>
        </w:rPr>
      </w:pPr>
      <w:r w:rsidRPr="000510E1">
        <w:rPr>
          <w:lang w:eastAsia="en-GB"/>
        </w:rPr>
        <w:t xml:space="preserve">This recommendation would enable independent external real estate </w:t>
      </w:r>
      <w:proofErr w:type="spellStart"/>
      <w:r w:rsidRPr="000510E1">
        <w:rPr>
          <w:lang w:eastAsia="en-GB"/>
        </w:rPr>
        <w:t>valuers</w:t>
      </w:r>
      <w:proofErr w:type="spellEnd"/>
      <w:r w:rsidRPr="000510E1">
        <w:rPr>
          <w:lang w:eastAsia="en-GB"/>
        </w:rPr>
        <w:t xml:space="preserve"> to perform valuations – for example, without fear of unlimited liability for minor errors – as well as address investor protection and good corporate governance expectations.</w:t>
      </w:r>
    </w:p>
    <w:p w:rsidR="009C2424" w:rsidRDefault="009C2424" w:rsidP="009C2424">
      <w:pPr>
        <w:pStyle w:val="INREVNormal"/>
        <w:rPr>
          <w:lang w:eastAsia="en-GB"/>
        </w:rPr>
      </w:pPr>
      <w:r w:rsidRPr="00C32989">
        <w:rPr>
          <w:lang w:eastAsia="en-GB"/>
        </w:rPr>
        <w:t xml:space="preserve">In addition, we would welcome guidance clarifying that an external </w:t>
      </w:r>
      <w:proofErr w:type="spellStart"/>
      <w:r w:rsidRPr="00C32989">
        <w:rPr>
          <w:lang w:eastAsia="en-GB"/>
        </w:rPr>
        <w:t>valuer’s</w:t>
      </w:r>
      <w:proofErr w:type="spellEnd"/>
      <w:r w:rsidRPr="00C32989">
        <w:rPr>
          <w:lang w:eastAsia="en-GB"/>
        </w:rPr>
        <w:t xml:space="preserve"> liability is limited only to the assets that they value, combined with a requirement to have professional indemnity insurance</w:t>
      </w:r>
      <w:r w:rsidRPr="00C32989">
        <w:rPr>
          <w:strike/>
          <w:lang w:eastAsia="en-GB"/>
        </w:rPr>
        <w:t>.</w:t>
      </w:r>
    </w:p>
    <w:p w:rsidR="009C2424" w:rsidRDefault="009C2424" w:rsidP="009C2424">
      <w:pPr>
        <w:pStyle w:val="INREVNormal"/>
        <w:rPr>
          <w:lang w:eastAsia="en-GB"/>
        </w:rPr>
      </w:pPr>
    </w:p>
    <w:p w:rsidR="009C2424" w:rsidRPr="00F57283" w:rsidRDefault="009C2424" w:rsidP="009C2424">
      <w:pPr>
        <w:pStyle w:val="INREVHeading2"/>
        <w:rPr>
          <w:lang w:eastAsia="en-GB"/>
        </w:rPr>
      </w:pPr>
      <w:r>
        <w:rPr>
          <w:lang w:eastAsia="en-GB"/>
        </w:rPr>
        <w:t xml:space="preserve">Friction: </w:t>
      </w:r>
      <w:r w:rsidRPr="00F57283">
        <w:rPr>
          <w:lang w:eastAsia="en-GB"/>
        </w:rPr>
        <w:t xml:space="preserve">Exercise of Passport </w:t>
      </w:r>
      <w:r>
        <w:rPr>
          <w:lang w:eastAsia="en-GB"/>
        </w:rPr>
        <w:t>Entitlement</w:t>
      </w:r>
    </w:p>
    <w:p w:rsidR="009C2424" w:rsidRDefault="009C2424" w:rsidP="009C2424">
      <w:pPr>
        <w:pStyle w:val="INREVNormal"/>
        <w:rPr>
          <w:lang w:eastAsia="en-GB"/>
        </w:rPr>
      </w:pPr>
      <w:r w:rsidRPr="00F6700F">
        <w:rPr>
          <w:lang w:eastAsia="en-GB"/>
        </w:rPr>
        <w:t xml:space="preserve">Inconsistent interpretation and implementation </w:t>
      </w:r>
      <w:r>
        <w:rPr>
          <w:lang w:eastAsia="en-GB"/>
        </w:rPr>
        <w:t xml:space="preserve">by Member State regulators </w:t>
      </w:r>
      <w:r w:rsidRPr="00F6700F">
        <w:rPr>
          <w:lang w:eastAsia="en-GB"/>
        </w:rPr>
        <w:t xml:space="preserve">of some of </w:t>
      </w:r>
      <w:r>
        <w:rPr>
          <w:lang w:eastAsia="en-GB"/>
        </w:rPr>
        <w:t>AIFMD</w:t>
      </w:r>
      <w:r w:rsidRPr="00F6700F">
        <w:rPr>
          <w:lang w:eastAsia="en-GB"/>
        </w:rPr>
        <w:t>’s requirements create</w:t>
      </w:r>
      <w:r>
        <w:rPr>
          <w:lang w:eastAsia="en-GB"/>
        </w:rPr>
        <w:t xml:space="preserve">s unnecessary </w:t>
      </w:r>
      <w:r w:rsidRPr="00F6700F">
        <w:rPr>
          <w:lang w:eastAsia="en-GB"/>
        </w:rPr>
        <w:t>on-going costs and complexity for non-listed real estate fund</w:t>
      </w:r>
      <w:r>
        <w:rPr>
          <w:lang w:eastAsia="en-GB"/>
        </w:rPr>
        <w:t xml:space="preserve"> managers</w:t>
      </w:r>
      <w:r w:rsidRPr="00F6700F">
        <w:rPr>
          <w:lang w:eastAsia="en-GB"/>
        </w:rPr>
        <w:t xml:space="preserve">. In particular, "gold plating" </w:t>
      </w:r>
      <w:r>
        <w:rPr>
          <w:lang w:eastAsia="en-GB"/>
        </w:rPr>
        <w:t xml:space="preserve">by </w:t>
      </w:r>
      <w:r w:rsidRPr="00F6700F">
        <w:rPr>
          <w:lang w:eastAsia="en-GB"/>
        </w:rPr>
        <w:t>some re</w:t>
      </w:r>
      <w:r>
        <w:rPr>
          <w:lang w:eastAsia="en-GB"/>
        </w:rPr>
        <w:t xml:space="preserve">gulators </w:t>
      </w:r>
      <w:r w:rsidRPr="00F6700F">
        <w:rPr>
          <w:lang w:eastAsia="en-GB"/>
        </w:rPr>
        <w:t>relat</w:t>
      </w:r>
      <w:r>
        <w:rPr>
          <w:lang w:eastAsia="en-GB"/>
        </w:rPr>
        <w:t xml:space="preserve">ing </w:t>
      </w:r>
      <w:r w:rsidRPr="00F6700F">
        <w:rPr>
          <w:lang w:eastAsia="en-GB"/>
        </w:rPr>
        <w:t xml:space="preserve">to obtaining or exercising </w:t>
      </w:r>
      <w:r>
        <w:rPr>
          <w:lang w:eastAsia="en-GB"/>
        </w:rPr>
        <w:t xml:space="preserve">the </w:t>
      </w:r>
      <w:r w:rsidRPr="00F6700F">
        <w:rPr>
          <w:lang w:eastAsia="en-GB"/>
        </w:rPr>
        <w:t xml:space="preserve">passporting </w:t>
      </w:r>
      <w:r>
        <w:rPr>
          <w:lang w:eastAsia="en-GB"/>
        </w:rPr>
        <w:t xml:space="preserve">entitlement is </w:t>
      </w:r>
      <w:r w:rsidRPr="00F6700F">
        <w:rPr>
          <w:lang w:eastAsia="en-GB"/>
        </w:rPr>
        <w:t xml:space="preserve">a problem. </w:t>
      </w:r>
    </w:p>
    <w:p w:rsidR="009C2424" w:rsidRPr="00313F87" w:rsidRDefault="009C2424" w:rsidP="009C2424">
      <w:pPr>
        <w:pStyle w:val="INREVNormal"/>
        <w:rPr>
          <w:lang w:eastAsia="en-GB"/>
        </w:rPr>
      </w:pPr>
      <w:r w:rsidRPr="00313F87">
        <w:rPr>
          <w:lang w:eastAsia="en-GB"/>
        </w:rPr>
        <w:t xml:space="preserve">We welcome the European Commission's recent proposal to develop consistent requirements applying to obtaining or exercising the passporting entitlement. In particular, we welcome the definition of the important concept of “pre-marketing” as “direct or indirect provision of information on investment strategies or investment ideas by an AIFM or on its behalf to professional investors domiciled or registered in the Union in order to test their interest in an AIF which is not yet established.” </w:t>
      </w:r>
    </w:p>
    <w:p w:rsidR="009C2424" w:rsidRDefault="009C2424" w:rsidP="009C2424">
      <w:pPr>
        <w:pStyle w:val="INREVNormal"/>
        <w:rPr>
          <w:highlight w:val="yellow"/>
          <w:lang w:eastAsia="en-GB"/>
        </w:rPr>
      </w:pPr>
      <w:r w:rsidRPr="003E464E">
        <w:rPr>
          <w:lang w:eastAsia="en-GB"/>
        </w:rPr>
        <w:t xml:space="preserve">We also welcome the Commission recognition of the lack of transparency of Member State fees related to passporting entitlement and their proportional relation to supervisory tasks.  Regulatory fees should be more transparent at EU level, and we would welcome the introduction of high-level principles to ensure more consistency in the way regulatory fees are determined. </w:t>
      </w:r>
    </w:p>
    <w:p w:rsidR="009C2424" w:rsidRDefault="009C2424" w:rsidP="009C2424">
      <w:pPr>
        <w:pStyle w:val="INREVNormal"/>
        <w:rPr>
          <w:lang w:eastAsia="en-GB"/>
        </w:rPr>
      </w:pPr>
    </w:p>
    <w:p w:rsidR="009C2424" w:rsidRDefault="009C2424">
      <w:pPr>
        <w:spacing w:after="200" w:line="276" w:lineRule="auto"/>
        <w:rPr>
          <w:rFonts w:ascii="Arial" w:eastAsiaTheme="majorEastAsia" w:hAnsi="Arial" w:cs="Arial"/>
          <w:b/>
          <w:bCs/>
          <w:sz w:val="24"/>
          <w:szCs w:val="20"/>
          <w:lang w:val="en-US" w:eastAsia="en-GB"/>
        </w:rPr>
      </w:pPr>
      <w:r>
        <w:rPr>
          <w:lang w:eastAsia="en-GB"/>
        </w:rPr>
        <w:br w:type="page"/>
      </w:r>
    </w:p>
    <w:p w:rsidR="009C2424" w:rsidRPr="000978EC" w:rsidRDefault="009C2424" w:rsidP="009C2424">
      <w:pPr>
        <w:pStyle w:val="INREVHeading2"/>
        <w:rPr>
          <w:lang w:eastAsia="en-GB"/>
        </w:rPr>
      </w:pPr>
      <w:r w:rsidRPr="000978EC">
        <w:rPr>
          <w:lang w:eastAsia="en-GB"/>
        </w:rPr>
        <w:lastRenderedPageBreak/>
        <w:t>National Private Placement Regime (NPPR)</w:t>
      </w:r>
    </w:p>
    <w:p w:rsidR="009C2424" w:rsidRDefault="009C2424" w:rsidP="009C2424">
      <w:pPr>
        <w:pStyle w:val="INREVNormal"/>
        <w:rPr>
          <w:lang w:eastAsia="en-GB"/>
        </w:rPr>
      </w:pPr>
      <w:r>
        <w:rPr>
          <w:lang w:eastAsia="en-GB"/>
        </w:rPr>
        <w:t>The NPPR has provided a flexible alternative to the passport, with the exception of a few Member States – who apply “gold plating” standards.  We are looking for the NPPR to continue until the “Third Country” passport applies to relevant non-EEA jurisdictions. In practice, the NPPR maintains the EEA's “open for business” status for non-EEA managers, while still achieving the AIFMD objectives for investor protection, transparency and addressing concerns about systemic risk.  In addition, we would welcome guidance that achieves a level playing field – and prohibits a few members from “gold plating” standards.</w:t>
      </w:r>
    </w:p>
    <w:p w:rsidR="009C2424" w:rsidRDefault="009C2424" w:rsidP="009C2424">
      <w:pPr>
        <w:pStyle w:val="INREVNormal"/>
        <w:rPr>
          <w:lang w:eastAsia="en-GB"/>
        </w:rPr>
      </w:pPr>
    </w:p>
    <w:p w:rsidR="009C2424" w:rsidRPr="0041671E" w:rsidRDefault="009C2424" w:rsidP="009C2424">
      <w:pPr>
        <w:pStyle w:val="INREVHeading2"/>
        <w:rPr>
          <w:lang w:eastAsia="en-GB"/>
        </w:rPr>
      </w:pPr>
      <w:r w:rsidRPr="00E34121">
        <w:rPr>
          <w:lang w:eastAsia="en-GB"/>
        </w:rPr>
        <w:t>Calculation of Leverage</w:t>
      </w:r>
    </w:p>
    <w:p w:rsidR="009C2424" w:rsidRDefault="009C2424" w:rsidP="009C2424">
      <w:pPr>
        <w:pStyle w:val="INREVNormal"/>
        <w:rPr>
          <w:lang w:eastAsia="en-GB"/>
        </w:rPr>
      </w:pPr>
      <w:r>
        <w:rPr>
          <w:lang w:eastAsia="en-GB"/>
        </w:rPr>
        <w:t xml:space="preserve">Leverage is defined in AIFMD Article 4 as “any method by which the AIFM increases the exposure of an AIF it manages whether through borrowing of cash or securities, or leverage embedded in derivative positions or by any other means. In practice, </w:t>
      </w:r>
      <w:r w:rsidRPr="002C20D4">
        <w:rPr>
          <w:lang w:eastAsia="en-GB"/>
        </w:rPr>
        <w:t>AIFMs use a combination of the gross and commitment methods for calculatin</w:t>
      </w:r>
      <w:r>
        <w:rPr>
          <w:lang w:eastAsia="en-GB"/>
        </w:rPr>
        <w:t>g leverage</w:t>
      </w:r>
      <w:r w:rsidRPr="002C20D4">
        <w:rPr>
          <w:lang w:eastAsia="en-GB"/>
        </w:rPr>
        <w:t>.</w:t>
      </w:r>
      <w:r>
        <w:rPr>
          <w:lang w:eastAsia="en-GB"/>
        </w:rPr>
        <w:t xml:space="preserve"> We suggest guidance to ensure a consistent approach to the </w:t>
      </w:r>
      <w:r w:rsidRPr="002C20D4">
        <w:rPr>
          <w:lang w:eastAsia="en-GB"/>
        </w:rPr>
        <w:t>calculation of leverage</w:t>
      </w:r>
      <w:r>
        <w:rPr>
          <w:lang w:eastAsia="en-GB"/>
        </w:rPr>
        <w:t xml:space="preserve"> for AIFs. For instance, the guidance should focus on cash borrowings associated with the investments, or derivatives and other instruments of the AIF. </w:t>
      </w:r>
    </w:p>
    <w:p w:rsidR="009C2424" w:rsidRDefault="009C2424" w:rsidP="009C2424">
      <w:pPr>
        <w:pStyle w:val="INREVNormal"/>
        <w:rPr>
          <w:lang w:eastAsia="en-GB"/>
        </w:rPr>
      </w:pPr>
    </w:p>
    <w:p w:rsidR="009C2424" w:rsidRPr="003C7717" w:rsidRDefault="009C2424" w:rsidP="009C2424">
      <w:pPr>
        <w:pStyle w:val="INREVHeading2"/>
        <w:rPr>
          <w:lang w:eastAsia="en-GB"/>
        </w:rPr>
      </w:pPr>
      <w:r w:rsidRPr="003C7717">
        <w:rPr>
          <w:lang w:eastAsia="en-GB"/>
        </w:rPr>
        <w:t xml:space="preserve">Wind-up </w:t>
      </w:r>
      <w:r>
        <w:rPr>
          <w:lang w:eastAsia="en-GB"/>
        </w:rPr>
        <w:t>F</w:t>
      </w:r>
      <w:r w:rsidRPr="003C7717">
        <w:rPr>
          <w:lang w:eastAsia="en-GB"/>
        </w:rPr>
        <w:t>unds</w:t>
      </w:r>
    </w:p>
    <w:p w:rsidR="009C2424" w:rsidRPr="00F6700F" w:rsidRDefault="009C2424" w:rsidP="009C2424">
      <w:pPr>
        <w:pStyle w:val="INREVNormal"/>
        <w:rPr>
          <w:lang w:eastAsia="en-GB"/>
        </w:rPr>
      </w:pPr>
      <w:r>
        <w:rPr>
          <w:lang w:eastAsia="en-GB"/>
        </w:rPr>
        <w:t>AIFMs are obliged to report information and to comply with the full range of regulatory requirements under AIFMD until the fund is legally terminated. At a certain point, however, AIFMs starts to dispose of the AIFs’ real estate assets and distribute proceeds to investors. We suggest that Member State regulators should be permitted to exempt AIFMs from elements of the AIFM obligations under AIFMD in respect of an AIF that is in the process of being wound up.</w:t>
      </w:r>
    </w:p>
    <w:p w:rsidR="009C2424" w:rsidRDefault="009C2424" w:rsidP="009C2424">
      <w:pPr>
        <w:spacing w:line="276" w:lineRule="auto"/>
      </w:pPr>
    </w:p>
    <w:p w:rsidR="00210061" w:rsidRPr="009C2424" w:rsidRDefault="00210061" w:rsidP="00210061">
      <w:pPr>
        <w:pStyle w:val="INREVNormal"/>
        <w:rPr>
          <w:lang w:val="en-GB"/>
        </w:rPr>
      </w:pPr>
    </w:p>
    <w:p w:rsidR="00FD3EDE" w:rsidRDefault="00FD3EDE" w:rsidP="00633986">
      <w:pPr>
        <w:pStyle w:val="INREVNormal"/>
        <w:sectPr w:rsidR="00FD3EDE" w:rsidSect="00034952">
          <w:headerReference w:type="default" r:id="rId8"/>
          <w:footerReference w:type="default" r:id="rId9"/>
          <w:headerReference w:type="first" r:id="rId10"/>
          <w:footerReference w:type="first" r:id="rId11"/>
          <w:pgSz w:w="11906" w:h="16838" w:code="9"/>
          <w:pgMar w:top="1368" w:right="1368" w:bottom="1368" w:left="1368" w:header="706" w:footer="432" w:gutter="0"/>
          <w:cols w:space="708"/>
          <w:titlePg/>
          <w:docGrid w:linePitch="360"/>
        </w:sectPr>
      </w:pPr>
    </w:p>
    <w:p w:rsidR="00210061" w:rsidRDefault="00210061" w:rsidP="00633986">
      <w:pPr>
        <w:pStyle w:val="INREVNormal"/>
      </w:pPr>
    </w:p>
    <w:sectPr w:rsidR="00210061" w:rsidSect="00347719">
      <w:headerReference w:type="default" r:id="rId12"/>
      <w:footerReference w:type="default" r:id="rId13"/>
      <w:headerReference w:type="first" r:id="rId14"/>
      <w:footerReference w:type="first" r:id="rId15"/>
      <w:pgSz w:w="11906" w:h="16838" w:code="9"/>
      <w:pgMar w:top="1368" w:right="1368" w:bottom="1368" w:left="136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FEA" w:rsidRDefault="00601FEA">
      <w:r>
        <w:separator/>
      </w:r>
    </w:p>
  </w:endnote>
  <w:endnote w:type="continuationSeparator" w:id="0">
    <w:p w:rsidR="00601FEA" w:rsidRDefault="0060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5"/>
      <w:gridCol w:w="1665"/>
    </w:tblGrid>
    <w:tr w:rsidR="00794A4D" w:rsidTr="00711593">
      <w:tc>
        <w:tcPr>
          <w:tcW w:w="4092" w:type="pct"/>
          <w:vAlign w:val="bottom"/>
        </w:tcPr>
        <w:p w:rsidR="00794A4D" w:rsidRPr="00593302" w:rsidRDefault="00D61B70" w:rsidP="00711593">
          <w:pPr>
            <w:spacing w:after="0" w:line="240" w:lineRule="auto"/>
            <w:rPr>
              <w:color w:val="000000" w:themeColor="text1"/>
              <w:sz w:val="18"/>
              <w:lang w:val="en-CA"/>
            </w:rPr>
          </w:pPr>
          <w:r w:rsidRPr="00593302">
            <w:rPr>
              <w:color w:val="000000" w:themeColor="text1"/>
              <w:sz w:val="18"/>
              <w:lang w:val="en-CA"/>
            </w:rPr>
            <w:t>European Association for Investors in Non-Listed Real Estate Vehicles</w:t>
          </w:r>
        </w:p>
      </w:tc>
      <w:tc>
        <w:tcPr>
          <w:tcW w:w="908" w:type="pct"/>
          <w:vAlign w:val="bottom"/>
        </w:tcPr>
        <w:p w:rsidR="00794A4D" w:rsidRPr="00593302" w:rsidRDefault="00794A4D" w:rsidP="0064651F">
          <w:pPr>
            <w:pStyle w:val="Header"/>
            <w:tabs>
              <w:tab w:val="clear" w:pos="4153"/>
              <w:tab w:val="clear" w:pos="8306"/>
            </w:tabs>
            <w:spacing w:line="240" w:lineRule="auto"/>
            <w:jc w:val="right"/>
            <w:rPr>
              <w:sz w:val="18"/>
            </w:rPr>
          </w:pPr>
          <w:r w:rsidRPr="00593302">
            <w:rPr>
              <w:rStyle w:val="PageNumber"/>
              <w:color w:val="000000" w:themeColor="text1"/>
              <w:sz w:val="18"/>
            </w:rPr>
            <w:fldChar w:fldCharType="begin"/>
          </w:r>
          <w:r w:rsidRPr="00593302">
            <w:rPr>
              <w:rStyle w:val="PageNumber"/>
              <w:color w:val="000000" w:themeColor="text1"/>
              <w:sz w:val="18"/>
            </w:rPr>
            <w:instrText xml:space="preserve"> PAGE </w:instrText>
          </w:r>
          <w:r w:rsidRPr="00593302">
            <w:rPr>
              <w:rStyle w:val="PageNumber"/>
              <w:color w:val="000000" w:themeColor="text1"/>
              <w:sz w:val="18"/>
            </w:rPr>
            <w:fldChar w:fldCharType="separate"/>
          </w:r>
          <w:r w:rsidR="009C2424">
            <w:rPr>
              <w:rStyle w:val="PageNumber"/>
              <w:noProof/>
              <w:color w:val="000000" w:themeColor="text1"/>
              <w:sz w:val="18"/>
            </w:rPr>
            <w:t>2</w:t>
          </w:r>
          <w:r w:rsidRPr="00593302">
            <w:rPr>
              <w:rStyle w:val="PageNumber"/>
              <w:color w:val="000000" w:themeColor="text1"/>
              <w:sz w:val="18"/>
            </w:rPr>
            <w:fldChar w:fldCharType="end"/>
          </w:r>
        </w:p>
      </w:tc>
    </w:tr>
  </w:tbl>
  <w:p w:rsidR="00794A4D" w:rsidRPr="008041A3" w:rsidRDefault="00BD5F72" w:rsidP="00794A4D">
    <w:pPr>
      <w:pStyle w:val="Footer"/>
      <w:rPr>
        <w:sz w:val="8"/>
        <w:szCs w:val="8"/>
        <w:lang w:val="en-US"/>
      </w:rPr>
    </w:pPr>
    <w:r>
      <w:rPr>
        <w:noProof/>
        <w:lang w:val="en-US"/>
      </w:rPr>
      <mc:AlternateContent>
        <mc:Choice Requires="wps">
          <w:drawing>
            <wp:anchor distT="0" distB="0" distL="114300" distR="114300" simplePos="0" relativeHeight="251661312" behindDoc="1" locked="0" layoutInCell="1" allowOverlap="1" wp14:anchorId="3A1E0630" wp14:editId="2CE0347C">
              <wp:simplePos x="0" y="0"/>
              <wp:positionH relativeFrom="page">
                <wp:posOffset>-140335</wp:posOffset>
              </wp:positionH>
              <wp:positionV relativeFrom="page">
                <wp:align>bottom</wp:align>
              </wp:positionV>
              <wp:extent cx="10972800" cy="731520"/>
              <wp:effectExtent l="0" t="0" r="0" b="0"/>
              <wp:wrapNone/>
              <wp:docPr id="5" name="Rectangle 5"/>
              <wp:cNvGraphicFramePr/>
              <a:graphic xmlns:a="http://schemas.openxmlformats.org/drawingml/2006/main">
                <a:graphicData uri="http://schemas.microsoft.com/office/word/2010/wordprocessingShape">
                  <wps:wsp>
                    <wps:cNvSpPr/>
                    <wps:spPr>
                      <a:xfrm>
                        <a:off x="0" y="0"/>
                        <a:ext cx="10972800" cy="73152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1CC9" id="Rectangle 5" o:spid="_x0000_s1026" style="position:absolute;margin-left:-11.05pt;margin-top:0;width:12in;height:57.6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" fillcolor="#d8d8d8 [2732]"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8"/>
      <w:gridCol w:w="2012"/>
    </w:tblGrid>
    <w:tr w:rsidR="003534E3" w:rsidTr="005C2DC5">
      <w:tc>
        <w:tcPr>
          <w:tcW w:w="3903" w:type="pct"/>
          <w:vAlign w:val="center"/>
        </w:tcPr>
        <w:p w:rsidR="005B05D2" w:rsidRDefault="00BD5F72" w:rsidP="005B05D2">
          <w:pPr>
            <w:pStyle w:val="INREVReferencetext"/>
            <w:spacing w:line="240" w:lineRule="auto"/>
          </w:pPr>
          <w:r>
            <w:rPr>
              <w:noProof/>
            </w:rPr>
            <mc:AlternateContent>
              <mc:Choice Requires="wps">
                <w:drawing>
                  <wp:anchor distT="0" distB="0" distL="114300" distR="114300" simplePos="0" relativeHeight="251659264" behindDoc="1" locked="0" layoutInCell="1" allowOverlap="1" wp14:anchorId="6EB265B8" wp14:editId="4CF5464B">
                    <wp:simplePos x="0" y="0"/>
                    <wp:positionH relativeFrom="margin">
                      <wp:posOffset>-1009015</wp:posOffset>
                    </wp:positionH>
                    <wp:positionV relativeFrom="page">
                      <wp:posOffset>-106680</wp:posOffset>
                    </wp:positionV>
                    <wp:extent cx="10972800" cy="731520"/>
                    <wp:effectExtent l="0" t="0" r="0" b="0"/>
                    <wp:wrapNone/>
                    <wp:docPr id="41" name="Rectangle 41"/>
                    <wp:cNvGraphicFramePr/>
                    <a:graphic xmlns:a="http://schemas.openxmlformats.org/drawingml/2006/main">
                      <a:graphicData uri="http://schemas.microsoft.com/office/word/2010/wordprocessingShape">
                        <wps:wsp>
                          <wps:cNvSpPr/>
                          <wps:spPr>
                            <a:xfrm>
                              <a:off x="0" y="0"/>
                              <a:ext cx="10972800" cy="73152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62C20" id="Rectangle 41" o:spid="_x0000_s1026" style="position:absolute;margin-left:-79.45pt;margin-top:-8.4pt;width:12in;height:5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" fillcolor="#d8d8d8 [2732]" stroked="f">
                    <w10:wrap anchorx="margin" anchory="page"/>
                  </v:rect>
                </w:pict>
              </mc:Fallback>
            </mc:AlternateContent>
          </w:r>
          <w:r w:rsidR="005B05D2">
            <w:t xml:space="preserve">Gustav </w:t>
          </w:r>
          <w:proofErr w:type="spellStart"/>
          <w:r w:rsidR="005B05D2">
            <w:t>Mahlerplein</w:t>
          </w:r>
          <w:proofErr w:type="spellEnd"/>
          <w:r w:rsidR="005B05D2">
            <w:t xml:space="preserve"> 62, 1082 MA Amsterdam, The Netherlands</w:t>
          </w:r>
        </w:p>
        <w:p w:rsidR="003534E3" w:rsidRPr="007D629F" w:rsidRDefault="005B05D2" w:rsidP="005B05D2">
          <w:pPr>
            <w:pStyle w:val="INREVReferencetext"/>
            <w:spacing w:line="240" w:lineRule="auto"/>
          </w:pPr>
          <w:r>
            <w:t>+31 (0)20 235 86 00  |  info@inrev.org  |  www.inrev.org</w:t>
          </w:r>
        </w:p>
      </w:tc>
      <w:tc>
        <w:tcPr>
          <w:tcW w:w="1097" w:type="pct"/>
          <w:vAlign w:val="center"/>
        </w:tcPr>
        <w:p w:rsidR="003534E3" w:rsidRDefault="003534E3" w:rsidP="0064651F">
          <w:pPr>
            <w:pStyle w:val="Header"/>
            <w:tabs>
              <w:tab w:val="clear" w:pos="4153"/>
              <w:tab w:val="clear" w:pos="8306"/>
            </w:tabs>
            <w:spacing w:line="240" w:lineRule="auto"/>
            <w:jc w:val="right"/>
          </w:pPr>
        </w:p>
      </w:tc>
    </w:tr>
  </w:tbl>
  <w:p w:rsidR="003534E3" w:rsidRPr="008041A3" w:rsidRDefault="003534E3" w:rsidP="003534E3">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5"/>
      <w:gridCol w:w="1665"/>
    </w:tblGrid>
    <w:tr w:rsidR="00FE47B4" w:rsidTr="00711593">
      <w:tc>
        <w:tcPr>
          <w:tcW w:w="4092" w:type="pct"/>
          <w:vAlign w:val="bottom"/>
        </w:tcPr>
        <w:p w:rsidR="00FE47B4" w:rsidRPr="00593302" w:rsidRDefault="00FE47B4" w:rsidP="00711593">
          <w:pPr>
            <w:spacing w:after="0" w:line="240" w:lineRule="auto"/>
            <w:rPr>
              <w:color w:val="000000" w:themeColor="text1"/>
              <w:sz w:val="18"/>
              <w:lang w:val="en-CA"/>
            </w:rPr>
          </w:pPr>
          <w:r w:rsidRPr="00593302">
            <w:rPr>
              <w:color w:val="000000" w:themeColor="text1"/>
              <w:sz w:val="18"/>
              <w:lang w:val="en-CA"/>
            </w:rPr>
            <w:t>European Association for Investors in Non-Listed Real Estate Vehicles</w:t>
          </w:r>
        </w:p>
      </w:tc>
      <w:tc>
        <w:tcPr>
          <w:tcW w:w="908" w:type="pct"/>
          <w:vAlign w:val="bottom"/>
        </w:tcPr>
        <w:p w:rsidR="00FE47B4" w:rsidRPr="00593302" w:rsidRDefault="00FE47B4" w:rsidP="0064651F">
          <w:pPr>
            <w:pStyle w:val="Header"/>
            <w:tabs>
              <w:tab w:val="clear" w:pos="4153"/>
              <w:tab w:val="clear" w:pos="8306"/>
            </w:tabs>
            <w:spacing w:line="240" w:lineRule="auto"/>
            <w:jc w:val="right"/>
            <w:rPr>
              <w:sz w:val="18"/>
            </w:rPr>
          </w:pPr>
          <w:r w:rsidRPr="00593302">
            <w:rPr>
              <w:rStyle w:val="PageNumber"/>
              <w:color w:val="000000" w:themeColor="text1"/>
              <w:sz w:val="18"/>
            </w:rPr>
            <w:fldChar w:fldCharType="begin"/>
          </w:r>
          <w:r w:rsidRPr="00593302">
            <w:rPr>
              <w:rStyle w:val="PageNumber"/>
              <w:color w:val="000000" w:themeColor="text1"/>
              <w:sz w:val="18"/>
            </w:rPr>
            <w:instrText xml:space="preserve"> PAGE </w:instrText>
          </w:r>
          <w:r w:rsidRPr="00593302">
            <w:rPr>
              <w:rStyle w:val="PageNumber"/>
              <w:color w:val="000000" w:themeColor="text1"/>
              <w:sz w:val="18"/>
            </w:rPr>
            <w:fldChar w:fldCharType="separate"/>
          </w:r>
          <w:r w:rsidR="009C2424">
            <w:rPr>
              <w:rStyle w:val="PageNumber"/>
              <w:noProof/>
              <w:color w:val="000000" w:themeColor="text1"/>
              <w:sz w:val="18"/>
            </w:rPr>
            <w:t>3</w:t>
          </w:r>
          <w:r w:rsidRPr="00593302">
            <w:rPr>
              <w:rStyle w:val="PageNumber"/>
              <w:color w:val="000000" w:themeColor="text1"/>
              <w:sz w:val="18"/>
            </w:rPr>
            <w:fldChar w:fldCharType="end"/>
          </w:r>
        </w:p>
      </w:tc>
    </w:tr>
  </w:tbl>
  <w:p w:rsidR="00FE47B4" w:rsidRPr="008041A3" w:rsidRDefault="00FE47B4" w:rsidP="00794A4D">
    <w:pPr>
      <w:pStyle w:val="Footer"/>
      <w:rPr>
        <w:sz w:val="8"/>
        <w:szCs w:val="8"/>
        <w:lang w:val="en-US"/>
      </w:rPr>
    </w:pPr>
    <w:r>
      <w:rPr>
        <w:noProof/>
        <w:lang w:val="en-US"/>
      </w:rPr>
      <mc:AlternateContent>
        <mc:Choice Requires="wps">
          <w:drawing>
            <wp:anchor distT="0" distB="0" distL="114300" distR="114300" simplePos="0" relativeHeight="251668480" behindDoc="1" locked="0" layoutInCell="1" allowOverlap="1" wp14:anchorId="6F3A2A1A" wp14:editId="256E1152">
              <wp:simplePos x="0" y="0"/>
              <wp:positionH relativeFrom="page">
                <wp:posOffset>-140335</wp:posOffset>
              </wp:positionH>
              <wp:positionV relativeFrom="page">
                <wp:align>bottom</wp:align>
              </wp:positionV>
              <wp:extent cx="10972800" cy="731520"/>
              <wp:effectExtent l="0" t="0" r="0" b="0"/>
              <wp:wrapNone/>
              <wp:docPr id="10" name="Rectangle 10"/>
              <wp:cNvGraphicFramePr/>
              <a:graphic xmlns:a="http://schemas.openxmlformats.org/drawingml/2006/main">
                <a:graphicData uri="http://schemas.microsoft.com/office/word/2010/wordprocessingShape">
                  <wps:wsp>
                    <wps:cNvSpPr/>
                    <wps:spPr>
                      <a:xfrm>
                        <a:off x="0" y="0"/>
                        <a:ext cx="10972800" cy="73152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B5B4C" id="Rectangle 10" o:spid="_x0000_s1026" style="position:absolute;margin-left:-11.05pt;margin-top:0;width:12in;height:57.6pt;z-index:-2516480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" fillcolor="#d8d8d8 [2732]" stroked="f">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7"/>
      <w:gridCol w:w="2059"/>
    </w:tblGrid>
    <w:tr w:rsidR="00FD3EDE" w:rsidTr="005C2DC5">
      <w:tc>
        <w:tcPr>
          <w:tcW w:w="3903" w:type="pct"/>
          <w:vAlign w:val="center"/>
        </w:tcPr>
        <w:p w:rsidR="00FD3EDE" w:rsidRDefault="00FD3EDE" w:rsidP="005B05D2">
          <w:pPr>
            <w:pStyle w:val="INREVReferencetext"/>
            <w:spacing w:line="240" w:lineRule="auto"/>
          </w:pPr>
          <w:r>
            <w:rPr>
              <w:noProof/>
            </w:rPr>
            <mc:AlternateContent>
              <mc:Choice Requires="wps">
                <w:drawing>
                  <wp:anchor distT="0" distB="0" distL="114300" distR="114300" simplePos="0" relativeHeight="251666432" behindDoc="1" locked="0" layoutInCell="1" allowOverlap="1" wp14:anchorId="2D90BF4F" wp14:editId="25081377">
                    <wp:simplePos x="0" y="0"/>
                    <wp:positionH relativeFrom="margin">
                      <wp:posOffset>-1009015</wp:posOffset>
                    </wp:positionH>
                    <wp:positionV relativeFrom="page">
                      <wp:posOffset>-106680</wp:posOffset>
                    </wp:positionV>
                    <wp:extent cx="10972800" cy="731520"/>
                    <wp:effectExtent l="0" t="0" r="0" b="0"/>
                    <wp:wrapNone/>
                    <wp:docPr id="7" name="Rectangle 7"/>
                    <wp:cNvGraphicFramePr/>
                    <a:graphic xmlns:a="http://schemas.openxmlformats.org/drawingml/2006/main">
                      <a:graphicData uri="http://schemas.microsoft.com/office/word/2010/wordprocessingShape">
                        <wps:wsp>
                          <wps:cNvSpPr/>
                          <wps:spPr>
                            <a:xfrm>
                              <a:off x="0" y="0"/>
                              <a:ext cx="10972800" cy="73152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60F99" id="Rectangle 7" o:spid="_x0000_s1026" style="position:absolute;margin-left:-79.45pt;margin-top:-8.4pt;width:12in;height:57.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" fillcolor="#d8d8d8 [2732]" stroked="f">
                    <w10:wrap anchorx="margin" anchory="page"/>
                  </v:rect>
                </w:pict>
              </mc:Fallback>
            </mc:AlternateContent>
          </w:r>
          <w:r>
            <w:t xml:space="preserve">Gustav </w:t>
          </w:r>
          <w:proofErr w:type="spellStart"/>
          <w:r>
            <w:t>Mahlerplein</w:t>
          </w:r>
          <w:proofErr w:type="spellEnd"/>
          <w:r>
            <w:t xml:space="preserve"> 62, 1082 MA Amsterdam, The Netherlands</w:t>
          </w:r>
        </w:p>
        <w:p w:rsidR="00FD3EDE" w:rsidRPr="007D629F" w:rsidRDefault="00FD3EDE" w:rsidP="005B05D2">
          <w:pPr>
            <w:pStyle w:val="INREVReferencetext"/>
            <w:spacing w:line="240" w:lineRule="auto"/>
          </w:pPr>
          <w:r>
            <w:t>+31 (0)20 235 86 00  |  info@inrev.org  |  www.inrev.org</w:t>
          </w:r>
        </w:p>
      </w:tc>
      <w:tc>
        <w:tcPr>
          <w:tcW w:w="1097" w:type="pct"/>
          <w:vAlign w:val="center"/>
        </w:tcPr>
        <w:p w:rsidR="00FD3EDE" w:rsidRDefault="00FD3EDE" w:rsidP="0064651F">
          <w:pPr>
            <w:pStyle w:val="Header"/>
            <w:tabs>
              <w:tab w:val="clear" w:pos="4153"/>
              <w:tab w:val="clear" w:pos="8306"/>
            </w:tabs>
            <w:spacing w:line="240" w:lineRule="auto"/>
            <w:jc w:val="right"/>
          </w:pPr>
        </w:p>
      </w:tc>
    </w:tr>
  </w:tbl>
  <w:p w:rsidR="00FD3EDE" w:rsidRPr="008041A3" w:rsidRDefault="00FD3EDE" w:rsidP="003534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FEA" w:rsidRDefault="00601FEA">
      <w:r>
        <w:separator/>
      </w:r>
    </w:p>
  </w:footnote>
  <w:footnote w:type="continuationSeparator" w:id="0">
    <w:p w:rsidR="00601FEA" w:rsidRDefault="0060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30"/>
      <w:gridCol w:w="3860"/>
      <w:gridCol w:w="4558"/>
    </w:tblGrid>
    <w:tr w:rsidR="00794A4D" w:rsidTr="00210061">
      <w:tc>
        <w:tcPr>
          <w:tcW w:w="2514" w:type="pct"/>
          <w:gridSpan w:val="3"/>
          <w:vAlign w:val="center"/>
        </w:tcPr>
        <w:p w:rsidR="00794A4D" w:rsidRPr="0008577A" w:rsidRDefault="00794A4D" w:rsidP="0064651F">
          <w:pPr>
            <w:pStyle w:val="INREVHeading1"/>
            <w:spacing w:after="0"/>
            <w:contextualSpacing w:val="0"/>
            <w:rPr>
              <w:lang w:val="en-CA"/>
            </w:rPr>
          </w:pPr>
        </w:p>
      </w:tc>
      <w:tc>
        <w:tcPr>
          <w:tcW w:w="2486" w:type="pct"/>
          <w:vAlign w:val="bottom"/>
        </w:tcPr>
        <w:p w:rsidR="00794A4D" w:rsidRDefault="00794A4D" w:rsidP="0064651F">
          <w:pPr>
            <w:pStyle w:val="Header"/>
            <w:tabs>
              <w:tab w:val="clear" w:pos="4153"/>
              <w:tab w:val="clear" w:pos="8306"/>
            </w:tabs>
            <w:spacing w:line="240" w:lineRule="auto"/>
            <w:jc w:val="right"/>
          </w:pPr>
          <w:r>
            <w:rPr>
              <w:noProof/>
              <w:lang w:val="en-US"/>
            </w:rPr>
            <w:drawing>
              <wp:inline distT="0" distB="0" distL="0" distR="0" wp14:anchorId="50135FD7" wp14:editId="1250A030">
                <wp:extent cx="1981200" cy="6464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rotWithShape="1">
                        <a:blip r:embed="rId1" cstate="print">
                          <a:lum bright="70000" contrast="-70000"/>
                          <a:extLst>
                            <a:ext uri="{28A0092B-C50C-407E-A947-70E740481C1C}">
                              <a14:useLocalDpi xmlns:a14="http://schemas.microsoft.com/office/drawing/2010/main" val="0"/>
                            </a:ext>
                          </a:extLst>
                        </a:blip>
                        <a:srcRect l="6008" t="11383" r="4721" b="11364"/>
                        <a:stretch/>
                      </pic:blipFill>
                      <pic:spPr bwMode="auto">
                        <a:xfrm>
                          <a:off x="0" y="0"/>
                          <a:ext cx="1991743" cy="6498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94A4D" w:rsidRPr="00745C80" w:rsidTr="00210061">
      <w:tc>
        <w:tcPr>
          <w:tcW w:w="119" w:type="pct"/>
        </w:tcPr>
        <w:p w:rsidR="00794A4D" w:rsidRPr="00745C80" w:rsidRDefault="00794A4D" w:rsidP="0064651F">
          <w:pPr>
            <w:pStyle w:val="Header"/>
            <w:tabs>
              <w:tab w:val="clear" w:pos="4153"/>
              <w:tab w:val="clear" w:pos="8306"/>
            </w:tabs>
            <w:spacing w:line="240" w:lineRule="auto"/>
            <w:rPr>
              <w:sz w:val="8"/>
              <w:szCs w:val="14"/>
            </w:rPr>
          </w:pPr>
        </w:p>
      </w:tc>
      <w:tc>
        <w:tcPr>
          <w:tcW w:w="290" w:type="pct"/>
        </w:tcPr>
        <w:p w:rsidR="00794A4D" w:rsidRPr="00745C80" w:rsidRDefault="00794A4D" w:rsidP="0064651F">
          <w:pPr>
            <w:pStyle w:val="Header"/>
            <w:tabs>
              <w:tab w:val="clear" w:pos="4153"/>
              <w:tab w:val="clear" w:pos="8306"/>
            </w:tabs>
            <w:spacing w:line="240" w:lineRule="auto"/>
            <w:rPr>
              <w:sz w:val="8"/>
              <w:szCs w:val="14"/>
            </w:rPr>
          </w:pPr>
        </w:p>
      </w:tc>
      <w:tc>
        <w:tcPr>
          <w:tcW w:w="2105" w:type="pct"/>
        </w:tcPr>
        <w:p w:rsidR="00794A4D" w:rsidRPr="00745C80" w:rsidRDefault="00794A4D" w:rsidP="0064651F">
          <w:pPr>
            <w:pStyle w:val="Header"/>
            <w:tabs>
              <w:tab w:val="clear" w:pos="4153"/>
              <w:tab w:val="clear" w:pos="8306"/>
            </w:tabs>
            <w:spacing w:line="240" w:lineRule="auto"/>
            <w:rPr>
              <w:sz w:val="8"/>
              <w:szCs w:val="14"/>
            </w:rPr>
          </w:pPr>
        </w:p>
      </w:tc>
      <w:tc>
        <w:tcPr>
          <w:tcW w:w="2486" w:type="pct"/>
        </w:tcPr>
        <w:p w:rsidR="00794A4D" w:rsidRPr="00745C80" w:rsidRDefault="00794A4D" w:rsidP="0064651F">
          <w:pPr>
            <w:pStyle w:val="Header"/>
            <w:tabs>
              <w:tab w:val="clear" w:pos="4153"/>
              <w:tab w:val="clear" w:pos="8306"/>
            </w:tabs>
            <w:spacing w:line="240" w:lineRule="auto"/>
            <w:rPr>
              <w:sz w:val="8"/>
              <w:szCs w:val="14"/>
            </w:rPr>
          </w:pPr>
        </w:p>
      </w:tc>
    </w:tr>
  </w:tbl>
  <w:p w:rsidR="00794A4D" w:rsidRDefault="00794A4D" w:rsidP="00794A4D">
    <w:pPr>
      <w:pStyle w:val="Header"/>
      <w:tabs>
        <w:tab w:val="clear" w:pos="4153"/>
        <w:tab w:val="clear" w:pos="830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75"/>
      <w:gridCol w:w="4524"/>
      <w:gridCol w:w="9"/>
      <w:gridCol w:w="3326"/>
      <w:gridCol w:w="13"/>
    </w:tblGrid>
    <w:tr w:rsidR="0050731D" w:rsidTr="00655F5D">
      <w:trPr>
        <w:gridAfter w:val="1"/>
        <w:wAfter w:w="7" w:type="pct"/>
      </w:trPr>
      <w:tc>
        <w:tcPr>
          <w:tcW w:w="3177" w:type="pct"/>
          <w:gridSpan w:val="3"/>
          <w:vAlign w:val="center"/>
        </w:tcPr>
        <w:p w:rsidR="0050731D" w:rsidRPr="002B0274" w:rsidRDefault="009C2424" w:rsidP="00655F5D">
          <w:pPr>
            <w:pStyle w:val="INREVHeading1"/>
            <w:tabs>
              <w:tab w:val="left" w:pos="178"/>
            </w:tabs>
            <w:ind w:left="-112"/>
          </w:pPr>
          <w:r w:rsidRPr="009C2424">
            <w:t>I</w:t>
          </w:r>
          <w:r>
            <w:t xml:space="preserve">NREV Response to </w:t>
          </w:r>
          <w:r w:rsidRPr="009C2424">
            <w:t>European Commission's survey on AIFMD</w:t>
          </w:r>
        </w:p>
      </w:tc>
      <w:tc>
        <w:tcPr>
          <w:tcW w:w="1816" w:type="pct"/>
          <w:gridSpan w:val="2"/>
          <w:vAlign w:val="bottom"/>
        </w:tcPr>
        <w:p w:rsidR="0050731D" w:rsidRDefault="0050731D" w:rsidP="0064651F">
          <w:pPr>
            <w:pStyle w:val="Header"/>
            <w:tabs>
              <w:tab w:val="clear" w:pos="4153"/>
              <w:tab w:val="clear" w:pos="8306"/>
            </w:tabs>
            <w:spacing w:line="240" w:lineRule="auto"/>
            <w:jc w:val="right"/>
          </w:pPr>
          <w:r>
            <w:rPr>
              <w:noProof/>
              <w:lang w:val="en-US"/>
            </w:rPr>
            <w:drawing>
              <wp:inline distT="0" distB="0" distL="0" distR="0" wp14:anchorId="304A32BE" wp14:editId="2989779F">
                <wp:extent cx="1981200" cy="64645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rotWithShape="1">
                        <a:blip r:embed="rId1" cstate="print">
                          <a:extLst>
                            <a:ext uri="{28A0092B-C50C-407E-A947-70E740481C1C}">
                              <a14:useLocalDpi xmlns:a14="http://schemas.microsoft.com/office/drawing/2010/main" val="0"/>
                            </a:ext>
                          </a:extLst>
                        </a:blip>
                        <a:srcRect l="6008" t="11383" r="4721" b="11364"/>
                        <a:stretch/>
                      </pic:blipFill>
                      <pic:spPr bwMode="auto">
                        <a:xfrm>
                          <a:off x="0" y="0"/>
                          <a:ext cx="1991743" cy="6498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731D" w:rsidRPr="00745C80" w:rsidTr="00655F5D">
      <w:tc>
        <w:tcPr>
          <w:tcW w:w="128" w:type="pct"/>
        </w:tcPr>
        <w:p w:rsidR="0050731D" w:rsidRPr="00745C80" w:rsidRDefault="002F2249" w:rsidP="00655F5D">
          <w:pPr>
            <w:pStyle w:val="Header"/>
            <w:tabs>
              <w:tab w:val="clear" w:pos="4153"/>
              <w:tab w:val="clear" w:pos="8306"/>
            </w:tabs>
            <w:spacing w:line="240" w:lineRule="auto"/>
            <w:ind w:left="-112" w:right="28" w:firstLine="112"/>
            <w:rPr>
              <w:sz w:val="8"/>
              <w:szCs w:val="14"/>
            </w:rPr>
          </w:pPr>
          <w:r>
            <w:rPr>
              <w:noProof/>
              <w:lang w:val="en-US"/>
            </w:rPr>
            <mc:AlternateContent>
              <mc:Choice Requires="wps">
                <w:drawing>
                  <wp:anchor distT="0" distB="0" distL="114300" distR="114300" simplePos="0" relativeHeight="251662336" behindDoc="0" locked="0" layoutInCell="1" allowOverlap="1" wp14:anchorId="19BEC503" wp14:editId="4698CB0C">
                    <wp:simplePos x="0" y="0"/>
                    <wp:positionH relativeFrom="margin">
                      <wp:posOffset>-59278</wp:posOffset>
                    </wp:positionH>
                    <wp:positionV relativeFrom="paragraph">
                      <wp:posOffset>23495</wp:posOffset>
                    </wp:positionV>
                    <wp:extent cx="361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1950" cy="0"/>
                            </a:xfrm>
                            <a:prstGeom prst="line">
                              <a:avLst/>
                            </a:prstGeom>
                            <a:ln w="2540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DD12B9" id="Straight Connector 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65pt,1.85pt" to="23.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" strokecolor="#59cbe8" strokeweight="2pt">
                    <w10:wrap anchorx="margin"/>
                  </v:line>
                </w:pict>
              </mc:Fallback>
            </mc:AlternateContent>
          </w:r>
        </w:p>
      </w:tc>
      <w:tc>
        <w:tcPr>
          <w:tcW w:w="586" w:type="pct"/>
          <w:tcMar>
            <w:left w:w="0" w:type="dxa"/>
            <w:right w:w="115" w:type="dxa"/>
          </w:tcMar>
        </w:tcPr>
        <w:p w:rsidR="0050731D" w:rsidRPr="00745C80" w:rsidRDefault="0050731D" w:rsidP="002F2249">
          <w:pPr>
            <w:pStyle w:val="Header"/>
            <w:tabs>
              <w:tab w:val="clear" w:pos="4153"/>
              <w:tab w:val="clear" w:pos="8306"/>
            </w:tabs>
            <w:spacing w:line="240" w:lineRule="auto"/>
            <w:jc w:val="both"/>
            <w:rPr>
              <w:sz w:val="8"/>
              <w:szCs w:val="14"/>
            </w:rPr>
          </w:pPr>
        </w:p>
      </w:tc>
      <w:tc>
        <w:tcPr>
          <w:tcW w:w="2468" w:type="pct"/>
          <w:gridSpan w:val="2"/>
        </w:tcPr>
        <w:p w:rsidR="0050731D" w:rsidRPr="00745C80" w:rsidRDefault="0050731D" w:rsidP="0064651F">
          <w:pPr>
            <w:pStyle w:val="Header"/>
            <w:tabs>
              <w:tab w:val="clear" w:pos="4153"/>
              <w:tab w:val="clear" w:pos="8306"/>
            </w:tabs>
            <w:spacing w:line="240" w:lineRule="auto"/>
            <w:rPr>
              <w:sz w:val="8"/>
              <w:szCs w:val="14"/>
            </w:rPr>
          </w:pPr>
        </w:p>
      </w:tc>
      <w:tc>
        <w:tcPr>
          <w:tcW w:w="1817" w:type="pct"/>
          <w:gridSpan w:val="2"/>
        </w:tcPr>
        <w:p w:rsidR="0050731D" w:rsidRPr="00745C80" w:rsidRDefault="0050731D" w:rsidP="0064651F">
          <w:pPr>
            <w:pStyle w:val="Header"/>
            <w:tabs>
              <w:tab w:val="clear" w:pos="4153"/>
              <w:tab w:val="clear" w:pos="8306"/>
            </w:tabs>
            <w:spacing w:line="240" w:lineRule="auto"/>
            <w:rPr>
              <w:sz w:val="8"/>
              <w:szCs w:val="14"/>
            </w:rPr>
          </w:pPr>
        </w:p>
      </w:tc>
    </w:tr>
  </w:tbl>
  <w:p w:rsidR="0050731D" w:rsidRPr="00FB4192" w:rsidRDefault="0050731D" w:rsidP="0050731D">
    <w:pPr>
      <w:pStyle w:val="Header"/>
      <w:tabs>
        <w:tab w:val="clear" w:pos="4153"/>
        <w:tab w:val="clear" w:pos="8306"/>
      </w:tabs>
      <w:spacing w:after="0" w:line="240" w:lineRule="auto"/>
      <w:rPr>
        <w:sz w:val="18"/>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30"/>
      <w:gridCol w:w="3860"/>
      <w:gridCol w:w="4558"/>
    </w:tblGrid>
    <w:tr w:rsidR="00FE47B4" w:rsidTr="00210061">
      <w:tc>
        <w:tcPr>
          <w:tcW w:w="2514" w:type="pct"/>
          <w:gridSpan w:val="3"/>
          <w:vAlign w:val="center"/>
        </w:tcPr>
        <w:p w:rsidR="00FE47B4" w:rsidRPr="0008577A" w:rsidRDefault="00FE47B4" w:rsidP="0064651F">
          <w:pPr>
            <w:pStyle w:val="INREVHeading1"/>
            <w:spacing w:after="0"/>
            <w:contextualSpacing w:val="0"/>
            <w:rPr>
              <w:lang w:val="en-CA"/>
            </w:rPr>
          </w:pPr>
        </w:p>
      </w:tc>
      <w:tc>
        <w:tcPr>
          <w:tcW w:w="2486" w:type="pct"/>
          <w:vAlign w:val="bottom"/>
        </w:tcPr>
        <w:p w:rsidR="00FE47B4" w:rsidRDefault="00FE47B4" w:rsidP="0064651F">
          <w:pPr>
            <w:pStyle w:val="Header"/>
            <w:tabs>
              <w:tab w:val="clear" w:pos="4153"/>
              <w:tab w:val="clear" w:pos="8306"/>
            </w:tabs>
            <w:spacing w:line="240" w:lineRule="auto"/>
            <w:jc w:val="right"/>
          </w:pPr>
          <w:r>
            <w:rPr>
              <w:noProof/>
              <w:lang w:val="en-US"/>
            </w:rPr>
            <w:drawing>
              <wp:inline distT="0" distB="0" distL="0" distR="0" wp14:anchorId="635BAFD7" wp14:editId="4F75A4A5">
                <wp:extent cx="1981200" cy="64645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rotWithShape="1">
                        <a:blip r:embed="rId1" cstate="print">
                          <a:lum bright="70000" contrast="-70000"/>
                          <a:extLst>
                            <a:ext uri="{28A0092B-C50C-407E-A947-70E740481C1C}">
                              <a14:useLocalDpi xmlns:a14="http://schemas.microsoft.com/office/drawing/2010/main" val="0"/>
                            </a:ext>
                          </a:extLst>
                        </a:blip>
                        <a:srcRect l="6008" t="11383" r="4721" b="11364"/>
                        <a:stretch/>
                      </pic:blipFill>
                      <pic:spPr bwMode="auto">
                        <a:xfrm>
                          <a:off x="0" y="0"/>
                          <a:ext cx="1991743" cy="6498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E47B4" w:rsidRPr="00745C80" w:rsidTr="00210061">
      <w:tc>
        <w:tcPr>
          <w:tcW w:w="119" w:type="pct"/>
        </w:tcPr>
        <w:p w:rsidR="00FE47B4" w:rsidRPr="00745C80" w:rsidRDefault="00FE47B4" w:rsidP="0064651F">
          <w:pPr>
            <w:pStyle w:val="Header"/>
            <w:tabs>
              <w:tab w:val="clear" w:pos="4153"/>
              <w:tab w:val="clear" w:pos="8306"/>
            </w:tabs>
            <w:spacing w:line="240" w:lineRule="auto"/>
            <w:rPr>
              <w:sz w:val="8"/>
              <w:szCs w:val="14"/>
            </w:rPr>
          </w:pPr>
        </w:p>
      </w:tc>
      <w:tc>
        <w:tcPr>
          <w:tcW w:w="290" w:type="pct"/>
        </w:tcPr>
        <w:p w:rsidR="00FE47B4" w:rsidRPr="00745C80" w:rsidRDefault="00FE47B4" w:rsidP="0064651F">
          <w:pPr>
            <w:pStyle w:val="Header"/>
            <w:tabs>
              <w:tab w:val="clear" w:pos="4153"/>
              <w:tab w:val="clear" w:pos="8306"/>
            </w:tabs>
            <w:spacing w:line="240" w:lineRule="auto"/>
            <w:rPr>
              <w:sz w:val="8"/>
              <w:szCs w:val="14"/>
            </w:rPr>
          </w:pPr>
        </w:p>
      </w:tc>
      <w:tc>
        <w:tcPr>
          <w:tcW w:w="2105" w:type="pct"/>
        </w:tcPr>
        <w:p w:rsidR="00FE47B4" w:rsidRPr="00745C80" w:rsidRDefault="00FE47B4" w:rsidP="0064651F">
          <w:pPr>
            <w:pStyle w:val="Header"/>
            <w:tabs>
              <w:tab w:val="clear" w:pos="4153"/>
              <w:tab w:val="clear" w:pos="8306"/>
            </w:tabs>
            <w:spacing w:line="240" w:lineRule="auto"/>
            <w:rPr>
              <w:sz w:val="8"/>
              <w:szCs w:val="14"/>
            </w:rPr>
          </w:pPr>
        </w:p>
      </w:tc>
      <w:tc>
        <w:tcPr>
          <w:tcW w:w="2486" w:type="pct"/>
        </w:tcPr>
        <w:p w:rsidR="00FE47B4" w:rsidRPr="00745C80" w:rsidRDefault="00FE47B4" w:rsidP="0064651F">
          <w:pPr>
            <w:pStyle w:val="Header"/>
            <w:tabs>
              <w:tab w:val="clear" w:pos="4153"/>
              <w:tab w:val="clear" w:pos="8306"/>
            </w:tabs>
            <w:spacing w:line="240" w:lineRule="auto"/>
            <w:rPr>
              <w:sz w:val="8"/>
              <w:szCs w:val="14"/>
            </w:rPr>
          </w:pPr>
        </w:p>
      </w:tc>
    </w:tr>
  </w:tbl>
  <w:p w:rsidR="00FE47B4" w:rsidRDefault="00FE47B4" w:rsidP="00794A4D">
    <w:pPr>
      <w:pStyle w:val="Header"/>
      <w:tabs>
        <w:tab w:val="clear" w:pos="4153"/>
        <w:tab w:val="clear" w:pos="8306"/>
      </w:tabs>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1145"/>
      <w:gridCol w:w="4682"/>
      <w:gridCol w:w="3336"/>
    </w:tblGrid>
    <w:tr w:rsidR="00FD3EDE" w:rsidTr="00210061">
      <w:tc>
        <w:tcPr>
          <w:tcW w:w="3223" w:type="pct"/>
          <w:gridSpan w:val="3"/>
          <w:vAlign w:val="center"/>
        </w:tcPr>
        <w:p w:rsidR="00FD3EDE" w:rsidRPr="002B0274" w:rsidRDefault="00FD3EDE" w:rsidP="00FD3EDE">
          <w:pPr>
            <w:pStyle w:val="INREVHeading1"/>
          </w:pPr>
        </w:p>
      </w:tc>
      <w:tc>
        <w:tcPr>
          <w:tcW w:w="1777" w:type="pct"/>
          <w:vAlign w:val="bottom"/>
        </w:tcPr>
        <w:p w:rsidR="00FD3EDE" w:rsidRDefault="00FD3EDE" w:rsidP="0064651F">
          <w:pPr>
            <w:pStyle w:val="Header"/>
            <w:tabs>
              <w:tab w:val="clear" w:pos="4153"/>
              <w:tab w:val="clear" w:pos="8306"/>
            </w:tabs>
            <w:spacing w:line="240" w:lineRule="auto"/>
            <w:jc w:val="right"/>
          </w:pPr>
          <w:r>
            <w:rPr>
              <w:noProof/>
              <w:lang w:val="en-US"/>
            </w:rPr>
            <w:drawing>
              <wp:inline distT="0" distB="0" distL="0" distR="0" wp14:anchorId="0A9B4398" wp14:editId="017CD8AB">
                <wp:extent cx="1981200" cy="64645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rotWithShape="1">
                        <a:blip r:embed="rId1" cstate="print">
                          <a:lum bright="70000" contrast="-70000"/>
                          <a:extLst>
                            <a:ext uri="{28A0092B-C50C-407E-A947-70E740481C1C}">
                              <a14:useLocalDpi xmlns:a14="http://schemas.microsoft.com/office/drawing/2010/main" val="0"/>
                            </a:ext>
                          </a:extLst>
                        </a:blip>
                        <a:srcRect l="6008" t="11383" r="4721" b="11364"/>
                        <a:stretch/>
                      </pic:blipFill>
                      <pic:spPr bwMode="auto">
                        <a:xfrm>
                          <a:off x="0" y="0"/>
                          <a:ext cx="1991743" cy="6498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3EDE" w:rsidRPr="00745C80" w:rsidTr="00210061">
      <w:tc>
        <w:tcPr>
          <w:tcW w:w="119" w:type="pct"/>
        </w:tcPr>
        <w:p w:rsidR="00FD3EDE" w:rsidRPr="00745C80" w:rsidRDefault="00FD3EDE" w:rsidP="0064651F">
          <w:pPr>
            <w:pStyle w:val="Header"/>
            <w:tabs>
              <w:tab w:val="clear" w:pos="4153"/>
              <w:tab w:val="clear" w:pos="8306"/>
            </w:tabs>
            <w:spacing w:line="240" w:lineRule="auto"/>
            <w:rPr>
              <w:sz w:val="8"/>
              <w:szCs w:val="14"/>
            </w:rPr>
          </w:pPr>
        </w:p>
      </w:tc>
      <w:tc>
        <w:tcPr>
          <w:tcW w:w="610" w:type="pct"/>
          <w:tcMar>
            <w:left w:w="0" w:type="dxa"/>
            <w:right w:w="115" w:type="dxa"/>
          </w:tcMar>
        </w:tcPr>
        <w:p w:rsidR="00FD3EDE" w:rsidRPr="00745C80" w:rsidRDefault="00FD3EDE" w:rsidP="002F2249">
          <w:pPr>
            <w:pStyle w:val="Header"/>
            <w:tabs>
              <w:tab w:val="clear" w:pos="4153"/>
              <w:tab w:val="clear" w:pos="8306"/>
            </w:tabs>
            <w:spacing w:line="240" w:lineRule="auto"/>
            <w:jc w:val="both"/>
            <w:rPr>
              <w:sz w:val="8"/>
              <w:szCs w:val="14"/>
            </w:rPr>
          </w:pPr>
        </w:p>
      </w:tc>
      <w:tc>
        <w:tcPr>
          <w:tcW w:w="2494" w:type="pct"/>
        </w:tcPr>
        <w:p w:rsidR="00FD3EDE" w:rsidRPr="00745C80" w:rsidRDefault="00FD3EDE" w:rsidP="0064651F">
          <w:pPr>
            <w:pStyle w:val="Header"/>
            <w:tabs>
              <w:tab w:val="clear" w:pos="4153"/>
              <w:tab w:val="clear" w:pos="8306"/>
            </w:tabs>
            <w:spacing w:line="240" w:lineRule="auto"/>
            <w:rPr>
              <w:sz w:val="8"/>
              <w:szCs w:val="14"/>
            </w:rPr>
          </w:pPr>
        </w:p>
      </w:tc>
      <w:tc>
        <w:tcPr>
          <w:tcW w:w="1777" w:type="pct"/>
        </w:tcPr>
        <w:p w:rsidR="00FD3EDE" w:rsidRPr="00745C80" w:rsidRDefault="00FD3EDE" w:rsidP="0064651F">
          <w:pPr>
            <w:pStyle w:val="Header"/>
            <w:tabs>
              <w:tab w:val="clear" w:pos="4153"/>
              <w:tab w:val="clear" w:pos="8306"/>
            </w:tabs>
            <w:spacing w:line="240" w:lineRule="auto"/>
            <w:rPr>
              <w:sz w:val="8"/>
              <w:szCs w:val="14"/>
            </w:rPr>
          </w:pPr>
        </w:p>
      </w:tc>
    </w:tr>
  </w:tbl>
  <w:p w:rsidR="00FD3EDE" w:rsidRPr="00FB4192" w:rsidRDefault="00FD3EDE" w:rsidP="0050731D">
    <w:pPr>
      <w:pStyle w:val="Header"/>
      <w:tabs>
        <w:tab w:val="clear" w:pos="4153"/>
        <w:tab w:val="clear" w:pos="8306"/>
      </w:tabs>
      <w:spacing w:after="0" w:line="240" w:lineRule="auto"/>
      <w:rPr>
        <w:sz w:val="1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7C1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D1B5CC1"/>
    <w:multiLevelType w:val="hybridMultilevel"/>
    <w:tmpl w:val="82543806"/>
    <w:lvl w:ilvl="0" w:tplc="8BD011B2">
      <w:start w:val="1"/>
      <w:numFmt w:val="bullet"/>
      <w:pStyle w:val="INREVNumbering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71A84"/>
    <w:multiLevelType w:val="singleLevel"/>
    <w:tmpl w:val="89C25054"/>
    <w:lvl w:ilvl="0">
      <w:start w:val="1"/>
      <w:numFmt w:val="bullet"/>
      <w:lvlText w:val=""/>
      <w:lvlJc w:val="left"/>
      <w:pPr>
        <w:tabs>
          <w:tab w:val="num" w:pos="1440"/>
        </w:tabs>
        <w:ind w:left="1440" w:hanging="360"/>
      </w:pPr>
      <w:rPr>
        <w:rFonts w:ascii="Symbol" w:hAnsi="Symbol" w:hint="default"/>
        <w:color w:val="0099CC"/>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position-horizontal-relative:pag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24"/>
    <w:rsid w:val="00013946"/>
    <w:rsid w:val="00015697"/>
    <w:rsid w:val="00017D35"/>
    <w:rsid w:val="00034952"/>
    <w:rsid w:val="00040DC1"/>
    <w:rsid w:val="00075F7E"/>
    <w:rsid w:val="00093D8B"/>
    <w:rsid w:val="000B4620"/>
    <w:rsid w:val="000B7C2E"/>
    <w:rsid w:val="000C421E"/>
    <w:rsid w:val="000C49E0"/>
    <w:rsid w:val="000D33B4"/>
    <w:rsid w:val="000D52DA"/>
    <w:rsid w:val="000F6E2E"/>
    <w:rsid w:val="00117D5D"/>
    <w:rsid w:val="0012739F"/>
    <w:rsid w:val="0015361C"/>
    <w:rsid w:val="00156892"/>
    <w:rsid w:val="00161462"/>
    <w:rsid w:val="0016302E"/>
    <w:rsid w:val="001669C0"/>
    <w:rsid w:val="0017178A"/>
    <w:rsid w:val="001A15E0"/>
    <w:rsid w:val="001C47AB"/>
    <w:rsid w:val="001E253D"/>
    <w:rsid w:val="001F3ACA"/>
    <w:rsid w:val="0020528E"/>
    <w:rsid w:val="00210061"/>
    <w:rsid w:val="00217CD1"/>
    <w:rsid w:val="0022177B"/>
    <w:rsid w:val="00231537"/>
    <w:rsid w:val="00232AE6"/>
    <w:rsid w:val="002503B3"/>
    <w:rsid w:val="00265E9E"/>
    <w:rsid w:val="0029712F"/>
    <w:rsid w:val="002A3DC5"/>
    <w:rsid w:val="002B0274"/>
    <w:rsid w:val="002B4BA5"/>
    <w:rsid w:val="002C436F"/>
    <w:rsid w:val="002F2249"/>
    <w:rsid w:val="00302B84"/>
    <w:rsid w:val="00302D99"/>
    <w:rsid w:val="00310A0F"/>
    <w:rsid w:val="00320851"/>
    <w:rsid w:val="003260DB"/>
    <w:rsid w:val="00331E31"/>
    <w:rsid w:val="00342A3B"/>
    <w:rsid w:val="0034402C"/>
    <w:rsid w:val="00347719"/>
    <w:rsid w:val="003534E3"/>
    <w:rsid w:val="00354BB7"/>
    <w:rsid w:val="00370618"/>
    <w:rsid w:val="0038257F"/>
    <w:rsid w:val="003876B7"/>
    <w:rsid w:val="003A14D4"/>
    <w:rsid w:val="003B2A17"/>
    <w:rsid w:val="003C3F31"/>
    <w:rsid w:val="003D37D5"/>
    <w:rsid w:val="003E7810"/>
    <w:rsid w:val="004069D7"/>
    <w:rsid w:val="00411A95"/>
    <w:rsid w:val="00422757"/>
    <w:rsid w:val="00426833"/>
    <w:rsid w:val="00427817"/>
    <w:rsid w:val="004348CA"/>
    <w:rsid w:val="00473453"/>
    <w:rsid w:val="00502EC6"/>
    <w:rsid w:val="00504018"/>
    <w:rsid w:val="0050731D"/>
    <w:rsid w:val="00523516"/>
    <w:rsid w:val="00556656"/>
    <w:rsid w:val="005820A8"/>
    <w:rsid w:val="00582685"/>
    <w:rsid w:val="00593302"/>
    <w:rsid w:val="005B05D2"/>
    <w:rsid w:val="005C2DC5"/>
    <w:rsid w:val="005D0F71"/>
    <w:rsid w:val="005F2567"/>
    <w:rsid w:val="00600B02"/>
    <w:rsid w:val="00601FEA"/>
    <w:rsid w:val="00610D4C"/>
    <w:rsid w:val="00616442"/>
    <w:rsid w:val="00633986"/>
    <w:rsid w:val="00655F5D"/>
    <w:rsid w:val="006760DD"/>
    <w:rsid w:val="006842AF"/>
    <w:rsid w:val="006A10E4"/>
    <w:rsid w:val="006D4FA9"/>
    <w:rsid w:val="006F5BC2"/>
    <w:rsid w:val="006F63CB"/>
    <w:rsid w:val="00711593"/>
    <w:rsid w:val="00717DE6"/>
    <w:rsid w:val="00720D92"/>
    <w:rsid w:val="00730840"/>
    <w:rsid w:val="007506BB"/>
    <w:rsid w:val="00794502"/>
    <w:rsid w:val="00794A4D"/>
    <w:rsid w:val="007B7D6C"/>
    <w:rsid w:val="007D30FC"/>
    <w:rsid w:val="007F2842"/>
    <w:rsid w:val="007F28C3"/>
    <w:rsid w:val="008059E9"/>
    <w:rsid w:val="00813676"/>
    <w:rsid w:val="00835077"/>
    <w:rsid w:val="00861804"/>
    <w:rsid w:val="00872A9E"/>
    <w:rsid w:val="008858EC"/>
    <w:rsid w:val="008866D5"/>
    <w:rsid w:val="00887A05"/>
    <w:rsid w:val="008A5556"/>
    <w:rsid w:val="008B6548"/>
    <w:rsid w:val="008D5120"/>
    <w:rsid w:val="008F2ADC"/>
    <w:rsid w:val="009041D0"/>
    <w:rsid w:val="0091342C"/>
    <w:rsid w:val="00931F18"/>
    <w:rsid w:val="00932711"/>
    <w:rsid w:val="009371C3"/>
    <w:rsid w:val="00967603"/>
    <w:rsid w:val="009A15F2"/>
    <w:rsid w:val="009C1281"/>
    <w:rsid w:val="009C2424"/>
    <w:rsid w:val="009C7E33"/>
    <w:rsid w:val="009D58C2"/>
    <w:rsid w:val="009E7201"/>
    <w:rsid w:val="009F3BFC"/>
    <w:rsid w:val="00A540C0"/>
    <w:rsid w:val="00A60BEE"/>
    <w:rsid w:val="00A70D86"/>
    <w:rsid w:val="00A72354"/>
    <w:rsid w:val="00AA69C1"/>
    <w:rsid w:val="00AC0566"/>
    <w:rsid w:val="00AE69B9"/>
    <w:rsid w:val="00AF15EA"/>
    <w:rsid w:val="00B06797"/>
    <w:rsid w:val="00B23BD1"/>
    <w:rsid w:val="00B702E3"/>
    <w:rsid w:val="00B83BCC"/>
    <w:rsid w:val="00BA3A3F"/>
    <w:rsid w:val="00BA6927"/>
    <w:rsid w:val="00BD5F72"/>
    <w:rsid w:val="00BE7F07"/>
    <w:rsid w:val="00C0464A"/>
    <w:rsid w:val="00C53BD5"/>
    <w:rsid w:val="00C6025E"/>
    <w:rsid w:val="00C70930"/>
    <w:rsid w:val="00C729BE"/>
    <w:rsid w:val="00C92329"/>
    <w:rsid w:val="00CD4067"/>
    <w:rsid w:val="00CE3D6C"/>
    <w:rsid w:val="00D05883"/>
    <w:rsid w:val="00D05D10"/>
    <w:rsid w:val="00D25342"/>
    <w:rsid w:val="00D2780D"/>
    <w:rsid w:val="00D32BA6"/>
    <w:rsid w:val="00D531C7"/>
    <w:rsid w:val="00D53684"/>
    <w:rsid w:val="00D617A2"/>
    <w:rsid w:val="00D61B70"/>
    <w:rsid w:val="00D75FC0"/>
    <w:rsid w:val="00D76311"/>
    <w:rsid w:val="00DB17E7"/>
    <w:rsid w:val="00DB20F1"/>
    <w:rsid w:val="00DB43B8"/>
    <w:rsid w:val="00DF0B6E"/>
    <w:rsid w:val="00DF1F07"/>
    <w:rsid w:val="00DF3901"/>
    <w:rsid w:val="00DF7097"/>
    <w:rsid w:val="00E21037"/>
    <w:rsid w:val="00E30414"/>
    <w:rsid w:val="00E409B3"/>
    <w:rsid w:val="00E43FAB"/>
    <w:rsid w:val="00E5141C"/>
    <w:rsid w:val="00E535E5"/>
    <w:rsid w:val="00E60F1F"/>
    <w:rsid w:val="00E77CD0"/>
    <w:rsid w:val="00EA08FC"/>
    <w:rsid w:val="00EC5D40"/>
    <w:rsid w:val="00F27C17"/>
    <w:rsid w:val="00F320BD"/>
    <w:rsid w:val="00F4418C"/>
    <w:rsid w:val="00F630DC"/>
    <w:rsid w:val="00F77E7A"/>
    <w:rsid w:val="00F87DB3"/>
    <w:rsid w:val="00F91765"/>
    <w:rsid w:val="00F95340"/>
    <w:rsid w:val="00F953A9"/>
    <w:rsid w:val="00FB326F"/>
    <w:rsid w:val="00FB3830"/>
    <w:rsid w:val="00FB3B44"/>
    <w:rsid w:val="00FB3E9F"/>
    <w:rsid w:val="00FB4192"/>
    <w:rsid w:val="00FC1E07"/>
    <w:rsid w:val="00FD3EDE"/>
    <w:rsid w:val="00FE47B4"/>
    <w:rsid w:val="00FF0C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 fill="f" fillcolor="white" stroke="f">
      <v:fill color="white" on="f"/>
      <v:stroke on="f"/>
    </o:shapedefaults>
    <o:shapelayout v:ext="edit">
      <o:idmap v:ext="edit" data="1"/>
    </o:shapelayout>
  </w:shapeDefaults>
  <w:doNotEmbedSmartTags/>
  <w:decimalSymbol w:val="."/>
  <w:listSeparator w:val=","/>
  <w14:docId w14:val="21E6280D"/>
  <w15:docId w15:val="{ACC57E64-39B6-4619-9D47-5BF83CF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424"/>
    <w:pPr>
      <w:spacing w:after="160" w:line="259" w:lineRule="auto"/>
    </w:pPr>
    <w:rPr>
      <w:rFonts w:eastAsiaTheme="minorHAnsi"/>
      <w:lang w:val="en-GB"/>
    </w:rPr>
  </w:style>
  <w:style w:type="paragraph" w:styleId="Heading1">
    <w:name w:val="heading 1"/>
    <w:basedOn w:val="Normal"/>
    <w:next w:val="Normal"/>
    <w:link w:val="Heading1Char"/>
    <w:rsid w:val="00C53BD5"/>
    <w:pPr>
      <w:keepNext/>
      <w:keepLines/>
      <w:spacing w:before="480" w:after="0" w:line="280" w:lineRule="exac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C53BD5"/>
    <w:pPr>
      <w:keepNext/>
      <w:keepLines/>
      <w:spacing w:before="200" w:after="0" w:line="280" w:lineRule="exac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C53BD5"/>
    <w:pPr>
      <w:keepNext/>
      <w:keepLines/>
      <w:spacing w:before="200" w:after="0" w:line="280" w:lineRule="exact"/>
      <w:outlineLvl w:val="2"/>
    </w:pPr>
    <w:rPr>
      <w:rFonts w:asciiTheme="majorHAnsi" w:eastAsiaTheme="majorEastAsia" w:hAnsiTheme="majorHAnsi" w:cstheme="majorBidi"/>
      <w:b/>
      <w:bCs/>
      <w:color w:val="4F81BD" w:themeColor="accent1"/>
      <w:sz w:val="20"/>
      <w:szCs w:val="24"/>
    </w:rPr>
  </w:style>
  <w:style w:type="paragraph" w:styleId="Heading5">
    <w:name w:val="heading 5"/>
    <w:basedOn w:val="Normal"/>
    <w:next w:val="Normal"/>
    <w:link w:val="Heading5Char"/>
    <w:uiPriority w:val="9"/>
    <w:semiHidden/>
    <w:unhideWhenUsed/>
    <w:qFormat/>
    <w:rsid w:val="00C53BD5"/>
    <w:pPr>
      <w:spacing w:before="200" w:after="0" w:line="276" w:lineRule="auto"/>
      <w:outlineLvl w:val="4"/>
    </w:pPr>
    <w:rPr>
      <w:rFonts w:asciiTheme="majorHAnsi" w:eastAsiaTheme="majorEastAsia" w:hAnsiTheme="majorHAnsi" w:cstheme="majorBidi"/>
      <w:b/>
      <w:bCs/>
      <w:color w:val="7F7F7F" w:themeColor="text1" w:themeTint="80"/>
      <w:sz w:val="20"/>
      <w:lang w:val="en-US"/>
    </w:rPr>
  </w:style>
  <w:style w:type="paragraph" w:styleId="Heading6">
    <w:name w:val="heading 6"/>
    <w:basedOn w:val="Normal"/>
    <w:next w:val="Normal"/>
    <w:link w:val="Heading6Char"/>
    <w:uiPriority w:val="9"/>
    <w:semiHidden/>
    <w:unhideWhenUsed/>
    <w:qFormat/>
    <w:rsid w:val="00C53BD5"/>
    <w:pPr>
      <w:spacing w:after="0" w:line="271" w:lineRule="auto"/>
      <w:outlineLvl w:val="5"/>
    </w:pPr>
    <w:rPr>
      <w:rFonts w:asciiTheme="majorHAnsi" w:eastAsiaTheme="majorEastAsia" w:hAnsiTheme="majorHAnsi" w:cstheme="majorBidi"/>
      <w:b/>
      <w:bCs/>
      <w:i/>
      <w:iCs/>
      <w:color w:val="7F7F7F" w:themeColor="text1" w:themeTint="80"/>
      <w:sz w:val="20"/>
      <w:lang w:val="en-US"/>
    </w:rPr>
  </w:style>
  <w:style w:type="paragraph" w:styleId="Heading7">
    <w:name w:val="heading 7"/>
    <w:basedOn w:val="Normal"/>
    <w:next w:val="Normal"/>
    <w:link w:val="Heading7Char"/>
    <w:uiPriority w:val="9"/>
    <w:semiHidden/>
    <w:unhideWhenUsed/>
    <w:qFormat/>
    <w:rsid w:val="00C53BD5"/>
    <w:pPr>
      <w:spacing w:after="0" w:line="276" w:lineRule="auto"/>
      <w:outlineLvl w:val="6"/>
    </w:pPr>
    <w:rPr>
      <w:rFonts w:asciiTheme="majorHAnsi" w:eastAsiaTheme="majorEastAsia" w:hAnsiTheme="majorHAnsi" w:cstheme="majorBidi"/>
      <w:i/>
      <w:iCs/>
      <w:sz w:val="20"/>
      <w:lang w:val="en-US"/>
    </w:rPr>
  </w:style>
  <w:style w:type="paragraph" w:styleId="Heading8">
    <w:name w:val="heading 8"/>
    <w:basedOn w:val="Normal"/>
    <w:next w:val="Normal"/>
    <w:link w:val="Heading8Char"/>
    <w:uiPriority w:val="9"/>
    <w:semiHidden/>
    <w:unhideWhenUsed/>
    <w:qFormat/>
    <w:rsid w:val="00C53BD5"/>
    <w:pPr>
      <w:spacing w:after="0"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C53BD5"/>
    <w:pPr>
      <w:spacing w:after="0"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153"/>
        <w:tab w:val="right" w:pos="8306"/>
      </w:tabs>
      <w:spacing w:line="200" w:lineRule="exact"/>
    </w:pPr>
    <w:rPr>
      <w:rFonts w:ascii="Arial" w:hAnsi="Arial"/>
      <w:sz w:val="16"/>
      <w:lang w:val="en-GB"/>
    </w:rPr>
  </w:style>
  <w:style w:type="paragraph" w:styleId="Footer">
    <w:name w:val="footer"/>
    <w:link w:val="FooterChar"/>
    <w:autoRedefine/>
    <w:uiPriority w:val="99"/>
    <w:rsid w:val="003534E3"/>
    <w:pPr>
      <w:spacing w:after="0" w:line="240" w:lineRule="auto"/>
    </w:pPr>
    <w:rPr>
      <w:rFonts w:ascii="Arial" w:hAnsi="Arial"/>
      <w:sz w:val="12"/>
      <w:lang w:val="en-GB"/>
    </w:rPr>
  </w:style>
  <w:style w:type="paragraph" w:customStyle="1" w:styleId="headernew">
    <w:name w:val="header new"/>
    <w:basedOn w:val="Normal"/>
    <w:rsid w:val="0012739F"/>
    <w:pPr>
      <w:framePr w:wrap="notBeside" w:hAnchor="margin" w:y="1"/>
      <w:spacing w:after="0" w:line="240" w:lineRule="auto"/>
    </w:pPr>
    <w:rPr>
      <w:rFonts w:ascii="Arial" w:eastAsiaTheme="minorEastAsia" w:hAnsi="Arial"/>
      <w:b/>
      <w:sz w:val="16"/>
      <w:szCs w:val="16"/>
    </w:rPr>
  </w:style>
  <w:style w:type="character" w:styleId="Hyperlink">
    <w:name w:val="Hyperlink"/>
    <w:rPr>
      <w:color w:val="0000FF"/>
      <w:u w:val="single"/>
    </w:rPr>
  </w:style>
  <w:style w:type="paragraph" w:customStyle="1" w:styleId="sign-offtitle">
    <w:name w:val="sign-off title"/>
    <w:basedOn w:val="sign-off"/>
    <w:next w:val="sign-off"/>
    <w:rPr>
      <w:b w:val="0"/>
      <w:bCs/>
      <w:i/>
    </w:rPr>
  </w:style>
  <w:style w:type="paragraph" w:customStyle="1" w:styleId="nameaddress">
    <w:name w:val="name/address"/>
    <w:pPr>
      <w:spacing w:line="280" w:lineRule="exact"/>
    </w:pPr>
    <w:rPr>
      <w:rFonts w:ascii="Arial" w:hAnsi="Arial"/>
      <w:sz w:val="18"/>
      <w:lang w:val="en-GB"/>
    </w:rPr>
  </w:style>
  <w:style w:type="paragraph" w:customStyle="1" w:styleId="sign-off">
    <w:name w:val="sign-off"/>
    <w:rPr>
      <w:rFonts w:ascii="Arial" w:hAnsi="Arial"/>
      <w:b/>
      <w:lang w:val="en-GB"/>
    </w:rPr>
  </w:style>
  <w:style w:type="paragraph" w:customStyle="1" w:styleId="subject">
    <w:name w:val="subject"/>
    <w:pPr>
      <w:spacing w:line="280" w:lineRule="exact"/>
    </w:pPr>
    <w:rPr>
      <w:rFonts w:ascii="Arial" w:hAnsi="Arial"/>
      <w:b/>
      <w:lang w:val="en-GB"/>
    </w:rPr>
  </w:style>
  <w:style w:type="character" w:styleId="PageNumber">
    <w:name w:val="page number"/>
    <w:basedOn w:val="DefaultParagraphFont"/>
  </w:style>
  <w:style w:type="paragraph" w:styleId="BalloonText">
    <w:name w:val="Balloon Text"/>
    <w:basedOn w:val="Normal"/>
    <w:link w:val="BalloonTextChar"/>
    <w:rsid w:val="006760DD"/>
    <w:pPr>
      <w:spacing w:after="0" w:line="240" w:lineRule="auto"/>
    </w:pPr>
    <w:rPr>
      <w:rFonts w:ascii="Tahoma" w:eastAsiaTheme="minorEastAsia" w:hAnsi="Tahoma" w:cs="Tahoma"/>
      <w:sz w:val="16"/>
      <w:szCs w:val="16"/>
    </w:rPr>
  </w:style>
  <w:style w:type="character" w:customStyle="1" w:styleId="BalloonTextChar">
    <w:name w:val="Balloon Text Char"/>
    <w:link w:val="BalloonText"/>
    <w:rsid w:val="006760DD"/>
    <w:rPr>
      <w:rFonts w:ascii="Tahoma" w:hAnsi="Tahoma" w:cs="Tahoma"/>
      <w:sz w:val="16"/>
      <w:szCs w:val="16"/>
      <w:lang w:eastAsia="en-US"/>
    </w:rPr>
  </w:style>
  <w:style w:type="character" w:customStyle="1" w:styleId="FooterChar">
    <w:name w:val="Footer Char"/>
    <w:link w:val="Footer"/>
    <w:uiPriority w:val="99"/>
    <w:rsid w:val="003534E3"/>
    <w:rPr>
      <w:rFonts w:ascii="Arial" w:hAnsi="Arial"/>
      <w:sz w:val="12"/>
      <w:lang w:val="en-GB"/>
    </w:rPr>
  </w:style>
  <w:style w:type="paragraph" w:customStyle="1" w:styleId="TermsConditionsSubhead">
    <w:name w:val="Terms&amp;Conditions Sub head"/>
    <w:basedOn w:val="Normal"/>
    <w:link w:val="TermsConditionsSubheadChar"/>
    <w:uiPriority w:val="99"/>
    <w:rsid w:val="006D4FA9"/>
    <w:pPr>
      <w:widowControl w:val="0"/>
      <w:suppressAutoHyphens/>
      <w:autoSpaceDE w:val="0"/>
      <w:autoSpaceDN w:val="0"/>
      <w:adjustRightInd w:val="0"/>
      <w:spacing w:after="120" w:line="260" w:lineRule="atLeast"/>
      <w:ind w:left="454" w:hanging="454"/>
      <w:textAlignment w:val="center"/>
    </w:pPr>
    <w:rPr>
      <w:rFonts w:ascii="Arial-BoldMT" w:eastAsiaTheme="minorEastAsia" w:hAnsi="Arial-BoldMT" w:cs="Arial-BoldMT"/>
      <w:b/>
      <w:bCs/>
      <w:color w:val="000000"/>
      <w:sz w:val="20"/>
      <w:szCs w:val="20"/>
    </w:rPr>
  </w:style>
  <w:style w:type="paragraph" w:customStyle="1" w:styleId="TermsConditionsbodytext">
    <w:name w:val="TermsConditions body text"/>
    <w:basedOn w:val="TermsConditionsSubhead"/>
    <w:link w:val="TermsConditionsbodytextChar"/>
    <w:uiPriority w:val="99"/>
    <w:rsid w:val="006D4FA9"/>
    <w:pPr>
      <w:spacing w:line="240" w:lineRule="atLeast"/>
    </w:pPr>
    <w:rPr>
      <w:rFonts w:ascii="ArialMT" w:hAnsi="ArialMT" w:cs="ArialMT"/>
    </w:rPr>
  </w:style>
  <w:style w:type="paragraph" w:customStyle="1" w:styleId="INREVHeading1">
    <w:name w:val="INREV Heading 1"/>
    <w:basedOn w:val="Heading1"/>
    <w:link w:val="INREVHeading1Char"/>
    <w:qFormat/>
    <w:rsid w:val="00331E31"/>
    <w:pPr>
      <w:keepNext w:val="0"/>
      <w:keepLines w:val="0"/>
      <w:spacing w:before="0" w:after="240" w:line="276" w:lineRule="auto"/>
      <w:contextualSpacing/>
    </w:pPr>
    <w:rPr>
      <w:rFonts w:ascii="Arial" w:hAnsi="Arial" w:cs="Arial"/>
      <w:b w:val="0"/>
      <w:color w:val="595959" w:themeColor="text1" w:themeTint="A6"/>
      <w:sz w:val="32"/>
      <w:szCs w:val="32"/>
      <w:lang w:val="en-US"/>
    </w:rPr>
  </w:style>
  <w:style w:type="character" w:customStyle="1" w:styleId="INREVHeading1Char">
    <w:name w:val="INREV Heading 1 Char"/>
    <w:basedOn w:val="Heading1Char"/>
    <w:link w:val="INREVHeading1"/>
    <w:rsid w:val="00331E31"/>
    <w:rPr>
      <w:rFonts w:ascii="Arial" w:eastAsiaTheme="majorEastAsia" w:hAnsi="Arial" w:cs="Arial"/>
      <w:b w:val="0"/>
      <w:bCs/>
      <w:color w:val="595959" w:themeColor="text1" w:themeTint="A6"/>
      <w:sz w:val="32"/>
      <w:szCs w:val="32"/>
      <w:lang w:val="en-GB"/>
    </w:rPr>
  </w:style>
  <w:style w:type="character" w:customStyle="1" w:styleId="Heading1Char">
    <w:name w:val="Heading 1 Char"/>
    <w:basedOn w:val="DefaultParagraphFont"/>
    <w:link w:val="Heading1"/>
    <w:rsid w:val="00C53BD5"/>
    <w:rPr>
      <w:rFonts w:asciiTheme="majorHAnsi" w:eastAsiaTheme="majorEastAsia" w:hAnsiTheme="majorHAnsi" w:cstheme="majorBidi"/>
      <w:b/>
      <w:bCs/>
      <w:color w:val="365F91" w:themeColor="accent1" w:themeShade="BF"/>
      <w:sz w:val="28"/>
      <w:szCs w:val="28"/>
      <w:lang w:val="en-GB"/>
    </w:rPr>
  </w:style>
  <w:style w:type="paragraph" w:customStyle="1" w:styleId="INREVHeading2">
    <w:name w:val="INREV Heading 2"/>
    <w:basedOn w:val="Heading2"/>
    <w:link w:val="INREVHeading2Char"/>
    <w:qFormat/>
    <w:rsid w:val="00D617A2"/>
    <w:pPr>
      <w:keepNext w:val="0"/>
      <w:keepLines w:val="0"/>
      <w:spacing w:before="240" w:after="120" w:line="276" w:lineRule="auto"/>
    </w:pPr>
    <w:rPr>
      <w:rFonts w:ascii="Arial" w:hAnsi="Arial" w:cs="Arial"/>
      <w:color w:val="auto"/>
      <w:sz w:val="24"/>
      <w:szCs w:val="20"/>
      <w:lang w:val="en-US"/>
    </w:rPr>
  </w:style>
  <w:style w:type="character" w:customStyle="1" w:styleId="INREVHeading2Char">
    <w:name w:val="INREV Heading 2 Char"/>
    <w:basedOn w:val="Heading2Char"/>
    <w:link w:val="INREVHeading2"/>
    <w:rsid w:val="00D617A2"/>
    <w:rPr>
      <w:rFonts w:ascii="Arial" w:eastAsiaTheme="majorEastAsia" w:hAnsi="Arial" w:cs="Arial"/>
      <w:b/>
      <w:bCs/>
      <w:color w:val="4F81BD" w:themeColor="accent1"/>
      <w:sz w:val="24"/>
      <w:szCs w:val="20"/>
      <w:lang w:val="en-GB"/>
    </w:rPr>
  </w:style>
  <w:style w:type="character" w:customStyle="1" w:styleId="Heading2Char">
    <w:name w:val="Heading 2 Char"/>
    <w:basedOn w:val="DefaultParagraphFont"/>
    <w:link w:val="Heading2"/>
    <w:semiHidden/>
    <w:rsid w:val="00C53BD5"/>
    <w:rPr>
      <w:rFonts w:asciiTheme="majorHAnsi" w:eastAsiaTheme="majorEastAsia" w:hAnsiTheme="majorHAnsi" w:cstheme="majorBidi"/>
      <w:b/>
      <w:bCs/>
      <w:color w:val="4F81BD" w:themeColor="accent1"/>
      <w:sz w:val="26"/>
      <w:szCs w:val="26"/>
      <w:lang w:val="en-GB"/>
    </w:rPr>
  </w:style>
  <w:style w:type="paragraph" w:customStyle="1" w:styleId="INREVHeading3">
    <w:name w:val="INREV Heading 3"/>
    <w:basedOn w:val="Heading3"/>
    <w:link w:val="INREVHeading3Char"/>
    <w:qFormat/>
    <w:rsid w:val="009C1281"/>
    <w:pPr>
      <w:keepNext w:val="0"/>
      <w:keepLines w:val="0"/>
      <w:spacing w:before="120" w:line="271" w:lineRule="auto"/>
    </w:pPr>
    <w:rPr>
      <w:rFonts w:ascii="Arial" w:hAnsi="Arial" w:cs="Arial"/>
      <w:color w:val="7F7F7F" w:themeColor="text1" w:themeTint="80"/>
      <w:szCs w:val="20"/>
      <w:lang w:val="en-US"/>
    </w:rPr>
  </w:style>
  <w:style w:type="character" w:customStyle="1" w:styleId="INREVHeading3Char">
    <w:name w:val="INREV Heading 3 Char"/>
    <w:basedOn w:val="Heading3Char"/>
    <w:link w:val="INREVHeading3"/>
    <w:rsid w:val="009C1281"/>
    <w:rPr>
      <w:rFonts w:ascii="Arial" w:eastAsiaTheme="majorEastAsia" w:hAnsi="Arial" w:cs="Arial"/>
      <w:b/>
      <w:bCs/>
      <w:color w:val="7F7F7F" w:themeColor="text1" w:themeTint="80"/>
      <w:sz w:val="20"/>
      <w:szCs w:val="20"/>
      <w:lang w:val="en-GB"/>
    </w:rPr>
  </w:style>
  <w:style w:type="character" w:customStyle="1" w:styleId="Heading3Char">
    <w:name w:val="Heading 3 Char"/>
    <w:basedOn w:val="DefaultParagraphFont"/>
    <w:link w:val="Heading3"/>
    <w:semiHidden/>
    <w:rsid w:val="00C53BD5"/>
    <w:rPr>
      <w:rFonts w:asciiTheme="majorHAnsi" w:eastAsiaTheme="majorEastAsia" w:hAnsiTheme="majorHAnsi" w:cstheme="majorBidi"/>
      <w:b/>
      <w:bCs/>
      <w:color w:val="4F81BD" w:themeColor="accent1"/>
      <w:szCs w:val="24"/>
      <w:lang w:val="en-GB"/>
    </w:rPr>
  </w:style>
  <w:style w:type="paragraph" w:customStyle="1" w:styleId="INREVNormal">
    <w:name w:val="INREV Normal"/>
    <w:basedOn w:val="Normal"/>
    <w:link w:val="INREVNormalChar"/>
    <w:qFormat/>
    <w:rsid w:val="003A14D4"/>
    <w:pPr>
      <w:spacing w:before="120" w:after="120" w:line="276" w:lineRule="auto"/>
    </w:pPr>
    <w:rPr>
      <w:rFonts w:ascii="Arial" w:eastAsiaTheme="minorEastAsia" w:hAnsi="Arial" w:cs="Arial"/>
      <w:sz w:val="20"/>
      <w:szCs w:val="20"/>
      <w:lang w:val="en-US"/>
    </w:rPr>
  </w:style>
  <w:style w:type="character" w:customStyle="1" w:styleId="INREVNormalChar">
    <w:name w:val="INREV Normal Char"/>
    <w:basedOn w:val="DefaultParagraphFont"/>
    <w:link w:val="INREVNormal"/>
    <w:rsid w:val="003A14D4"/>
    <w:rPr>
      <w:rFonts w:ascii="Arial" w:hAnsi="Arial" w:cs="Arial"/>
      <w:sz w:val="20"/>
      <w:szCs w:val="20"/>
    </w:rPr>
  </w:style>
  <w:style w:type="character" w:customStyle="1" w:styleId="Heading5Char">
    <w:name w:val="Heading 5 Char"/>
    <w:basedOn w:val="DefaultParagraphFont"/>
    <w:link w:val="Heading5"/>
    <w:uiPriority w:val="9"/>
    <w:semiHidden/>
    <w:rsid w:val="00C53B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3B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3B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B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BD5"/>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C53BD5"/>
    <w:pPr>
      <w:keepNext w:val="0"/>
      <w:keepLines w:val="0"/>
      <w:spacing w:line="276" w:lineRule="auto"/>
      <w:contextualSpacing/>
      <w:outlineLvl w:val="9"/>
    </w:pPr>
    <w:rPr>
      <w:color w:val="auto"/>
      <w:lang w:val="en-US" w:bidi="en-US"/>
    </w:rPr>
  </w:style>
  <w:style w:type="paragraph" w:customStyle="1" w:styleId="INREVLogoText">
    <w:name w:val="INREV Logo Text"/>
    <w:basedOn w:val="Normal"/>
    <w:link w:val="INREVLogoTextChar"/>
    <w:qFormat/>
    <w:rsid w:val="00C53BD5"/>
    <w:pPr>
      <w:widowControl w:val="0"/>
      <w:autoSpaceDE w:val="0"/>
      <w:autoSpaceDN w:val="0"/>
      <w:adjustRightInd w:val="0"/>
      <w:spacing w:after="0" w:line="240" w:lineRule="auto"/>
    </w:pPr>
    <w:rPr>
      <w:rFonts w:ascii="Arial" w:eastAsiaTheme="minorEastAsia" w:hAnsi="Arial" w:cs="Arial"/>
      <w:sz w:val="20"/>
      <w:szCs w:val="20"/>
      <w:lang w:val="en-US"/>
    </w:rPr>
  </w:style>
  <w:style w:type="paragraph" w:customStyle="1" w:styleId="INREVReferencetext">
    <w:name w:val="INREV Reference text"/>
    <w:basedOn w:val="Normal"/>
    <w:link w:val="INREVReferencetextChar"/>
    <w:qFormat/>
    <w:rsid w:val="000C49E0"/>
    <w:pPr>
      <w:widowControl w:val="0"/>
      <w:autoSpaceDE w:val="0"/>
      <w:autoSpaceDN w:val="0"/>
      <w:adjustRightInd w:val="0"/>
      <w:spacing w:after="0" w:line="240" w:lineRule="exact"/>
    </w:pPr>
    <w:rPr>
      <w:rFonts w:ascii="Arial" w:eastAsiaTheme="minorEastAsia" w:hAnsi="Arial" w:cs="Arial"/>
      <w:sz w:val="18"/>
      <w:szCs w:val="18"/>
      <w:lang w:val="en-US"/>
    </w:rPr>
  </w:style>
  <w:style w:type="character" w:customStyle="1" w:styleId="INREVLogoTextChar">
    <w:name w:val="INREV Logo Text Char"/>
    <w:basedOn w:val="DefaultParagraphFont"/>
    <w:link w:val="INREVLogoText"/>
    <w:rsid w:val="00C53BD5"/>
    <w:rPr>
      <w:rFonts w:ascii="Arial" w:hAnsi="Arial" w:cs="Arial"/>
      <w:sz w:val="20"/>
      <w:szCs w:val="20"/>
    </w:rPr>
  </w:style>
  <w:style w:type="paragraph" w:customStyle="1" w:styleId="INREVNumberingBullets">
    <w:name w:val="INREV Numbering / Bullets"/>
    <w:basedOn w:val="TermsConditionsbodytext"/>
    <w:link w:val="INREVNumberingBulletsChar"/>
    <w:autoRedefine/>
    <w:qFormat/>
    <w:rsid w:val="00427817"/>
    <w:pPr>
      <w:numPr>
        <w:numId w:val="3"/>
      </w:numPr>
      <w:spacing w:line="240" w:lineRule="auto"/>
      <w:ind w:left="714" w:hanging="357"/>
    </w:pPr>
    <w:rPr>
      <w:rFonts w:ascii="Arial" w:hAnsi="Arial" w:cs="Arial"/>
      <w:b w:val="0"/>
    </w:rPr>
  </w:style>
  <w:style w:type="character" w:customStyle="1" w:styleId="INREVReferencetextChar">
    <w:name w:val="INREV Reference text Char"/>
    <w:basedOn w:val="DefaultParagraphFont"/>
    <w:link w:val="INREVReferencetext"/>
    <w:rsid w:val="000C49E0"/>
    <w:rPr>
      <w:rFonts w:ascii="Arial" w:hAnsi="Arial" w:cs="Arial"/>
      <w:sz w:val="18"/>
      <w:szCs w:val="18"/>
    </w:rPr>
  </w:style>
  <w:style w:type="character" w:customStyle="1" w:styleId="TermsConditionsSubheadChar">
    <w:name w:val="Terms&amp;Conditions Sub head Char"/>
    <w:basedOn w:val="DefaultParagraphFont"/>
    <w:link w:val="TermsConditionsSubhead"/>
    <w:uiPriority w:val="99"/>
    <w:rsid w:val="00331E31"/>
    <w:rPr>
      <w:rFonts w:ascii="Arial-BoldMT" w:hAnsi="Arial-BoldMT" w:cs="Arial-BoldMT"/>
      <w:b/>
      <w:bCs/>
      <w:color w:val="000000"/>
      <w:szCs w:val="20"/>
      <w:lang w:val="en-GB"/>
    </w:rPr>
  </w:style>
  <w:style w:type="character" w:customStyle="1" w:styleId="TermsConditionsbodytextChar">
    <w:name w:val="TermsConditions body text Char"/>
    <w:basedOn w:val="TermsConditionsSubheadChar"/>
    <w:link w:val="TermsConditionsbodytext"/>
    <w:uiPriority w:val="99"/>
    <w:rsid w:val="00331E31"/>
    <w:rPr>
      <w:rFonts w:ascii="ArialMT" w:hAnsi="ArialMT" w:cs="ArialMT"/>
      <w:b/>
      <w:bCs/>
      <w:color w:val="000000"/>
      <w:szCs w:val="20"/>
      <w:lang w:val="en-GB"/>
    </w:rPr>
  </w:style>
  <w:style w:type="character" w:customStyle="1" w:styleId="INREVNumberingBulletsChar">
    <w:name w:val="INREV Numbering / Bullets Char"/>
    <w:basedOn w:val="TermsConditionsbodytextChar"/>
    <w:link w:val="INREVNumberingBullets"/>
    <w:rsid w:val="00427817"/>
    <w:rPr>
      <w:rFonts w:ascii="Arial" w:hAnsi="Arial" w:cs="Arial"/>
      <w:b w:val="0"/>
      <w:bCs/>
      <w:color w:val="000000"/>
      <w:sz w:val="20"/>
      <w:szCs w:val="20"/>
      <w:lang w:val="en-GB"/>
    </w:rPr>
  </w:style>
  <w:style w:type="paragraph" w:styleId="Index1">
    <w:name w:val="index 1"/>
    <w:basedOn w:val="Normal"/>
    <w:next w:val="Normal"/>
    <w:autoRedefine/>
    <w:rsid w:val="00616442"/>
    <w:pPr>
      <w:spacing w:after="0" w:line="240" w:lineRule="auto"/>
      <w:ind w:left="220" w:hanging="220"/>
    </w:pPr>
    <w:rPr>
      <w:rFonts w:ascii="Arial" w:eastAsiaTheme="minorEastAsia" w:hAnsi="Arial"/>
      <w:sz w:val="20"/>
      <w:szCs w:val="24"/>
    </w:rPr>
  </w:style>
  <w:style w:type="paragraph" w:styleId="IndexHeading">
    <w:name w:val="index heading"/>
    <w:basedOn w:val="Normal"/>
    <w:next w:val="Index1"/>
    <w:rsid w:val="00616442"/>
    <w:pPr>
      <w:spacing w:after="280" w:line="280" w:lineRule="exact"/>
    </w:pPr>
    <w:rPr>
      <w:rFonts w:asciiTheme="majorHAnsi" w:eastAsiaTheme="majorEastAsia" w:hAnsiTheme="majorHAnsi" w:cstheme="majorBidi"/>
      <w:b/>
      <w:bCs/>
      <w:sz w:val="20"/>
      <w:szCs w:val="24"/>
    </w:rPr>
  </w:style>
  <w:style w:type="paragraph" w:customStyle="1" w:styleId="INREVDate">
    <w:name w:val="INREV Date"/>
    <w:basedOn w:val="INREVList"/>
    <w:link w:val="INREVDateChar"/>
    <w:qFormat/>
    <w:rsid w:val="003A14D4"/>
    <w:rPr>
      <w:i/>
    </w:rPr>
  </w:style>
  <w:style w:type="character" w:customStyle="1" w:styleId="INREVDateChar">
    <w:name w:val="INREV Date Char"/>
    <w:basedOn w:val="INREVHeading3Char"/>
    <w:link w:val="INREVDate"/>
    <w:rsid w:val="003A14D4"/>
    <w:rPr>
      <w:rFonts w:ascii="Arial" w:eastAsia="Times New Roman" w:hAnsi="Arial" w:cs="Times New Roman"/>
      <w:b/>
      <w:bCs w:val="0"/>
      <w:i/>
      <w:color w:val="4F81BD" w:themeColor="accent1"/>
      <w:sz w:val="20"/>
      <w:szCs w:val="20"/>
      <w:lang w:val="en-GB"/>
    </w:rPr>
  </w:style>
  <w:style w:type="table" w:styleId="TableGrid">
    <w:name w:val="Table Grid"/>
    <w:basedOn w:val="TableNormal"/>
    <w:rsid w:val="00E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EA08FC"/>
    <w:pPr>
      <w:spacing w:after="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EA08FC"/>
    <w:pPr>
      <w:spacing w:after="280"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EA08FC"/>
    <w:pPr>
      <w:spacing w:after="28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
    <w:name w:val="Colorful Grid"/>
    <w:basedOn w:val="TableNormal"/>
    <w:uiPriority w:val="29"/>
    <w:qFormat/>
    <w:rsid w:val="00EA08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70"/>
    <w:rsid w:val="00EA08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ubtle2">
    <w:name w:val="Table Subtle 2"/>
    <w:basedOn w:val="TableNormal"/>
    <w:rsid w:val="00EA08FC"/>
    <w:pPr>
      <w:spacing w:after="28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
    <w:name w:val="Medium Shading 2"/>
    <w:basedOn w:val="TableNormal"/>
    <w:uiPriority w:val="73"/>
    <w:rsid w:val="00EA08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ntemporary">
    <w:name w:val="Table Contemporary"/>
    <w:basedOn w:val="TableNormal"/>
    <w:rsid w:val="00EA08FC"/>
    <w:pPr>
      <w:spacing w:after="2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REVTable">
    <w:name w:val="INREV Table"/>
    <w:basedOn w:val="INREVNormal"/>
    <w:link w:val="INREVTableChar"/>
    <w:qFormat/>
    <w:rsid w:val="0017178A"/>
    <w:pPr>
      <w:spacing w:line="360" w:lineRule="auto"/>
    </w:pPr>
    <w:rPr>
      <w:b/>
      <w:bCs/>
    </w:rPr>
  </w:style>
  <w:style w:type="character" w:customStyle="1" w:styleId="INREVTableChar">
    <w:name w:val="INREV Table Char"/>
    <w:basedOn w:val="INREVNormalChar"/>
    <w:link w:val="INREVTable"/>
    <w:rsid w:val="0017178A"/>
    <w:rPr>
      <w:rFonts w:ascii="Arial" w:hAnsi="Arial" w:cs="Arial"/>
      <w:b/>
      <w:bCs/>
      <w:sz w:val="20"/>
      <w:szCs w:val="20"/>
    </w:rPr>
  </w:style>
  <w:style w:type="paragraph" w:customStyle="1" w:styleId="INREVList">
    <w:name w:val="INREV List"/>
    <w:basedOn w:val="nameaddress"/>
    <w:link w:val="INREVListChar"/>
    <w:qFormat/>
    <w:rsid w:val="00D617A2"/>
    <w:pPr>
      <w:spacing w:after="0" w:line="240" w:lineRule="auto"/>
    </w:pPr>
    <w:rPr>
      <w:rFonts w:eastAsia="Times New Roman" w:cs="Times New Roman"/>
      <w:sz w:val="20"/>
      <w:szCs w:val="20"/>
    </w:rPr>
  </w:style>
  <w:style w:type="character" w:customStyle="1" w:styleId="INREVListChar">
    <w:name w:val="INREV List Char"/>
    <w:basedOn w:val="DefaultParagraphFont"/>
    <w:link w:val="INREVList"/>
    <w:rsid w:val="00D617A2"/>
    <w:rPr>
      <w:rFonts w:ascii="Arial" w:eastAsia="Times New Roman" w:hAnsi="Arial" w:cs="Times New Roman"/>
      <w:sz w:val="20"/>
      <w:szCs w:val="20"/>
      <w:lang w:val="en-GB"/>
    </w:rPr>
  </w:style>
  <w:style w:type="table" w:styleId="LightShading">
    <w:name w:val="Light Shading"/>
    <w:basedOn w:val="TableNormal"/>
    <w:uiPriority w:val="69"/>
    <w:rsid w:val="00C923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table" w:customStyle="1" w:styleId="INREVData">
    <w:name w:val="INREV Data"/>
    <w:basedOn w:val="TableContemporary"/>
    <w:uiPriority w:val="99"/>
    <w:rsid w:val="003A14D4"/>
    <w:pPr>
      <w:spacing w:after="0" w:line="240" w:lineRule="auto"/>
    </w:p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table" w:customStyle="1" w:styleId="INREVSimple">
    <w:name w:val="INREV Simple"/>
    <w:basedOn w:val="LightShading"/>
    <w:uiPriority w:val="99"/>
    <w:rsid w:val="00040DC1"/>
    <w:rPr>
      <w:rFonts w:ascii="Arial" w:hAnsi="Arial"/>
      <w:sz w:val="20"/>
    </w:rPr>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paragraph" w:customStyle="1" w:styleId="INREVtablerows">
    <w:name w:val="INREV_table_rows"/>
    <w:basedOn w:val="INREVTable"/>
    <w:qFormat/>
    <w:rsid w:val="001F3ACA"/>
    <w:pPr>
      <w:spacing w:line="240" w:lineRule="auto"/>
    </w:pPr>
    <w:rPr>
      <w:b w:val="0"/>
      <w:bCs w:val="0"/>
      <w:color w:val="000000" w:themeColor="tex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31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Desktop\_Word_Template_201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7799-FF7D-47C9-8D0F-7AF573D9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_Word_Template_201609</Template>
  <TotalTime>5</TotalTime>
  <Pages>3</Pages>
  <Words>684</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vt:lpstr>
      <vt:lpstr>Document</vt:lpstr>
    </vt:vector>
  </TitlesOfParts>
  <Company>CDS</Company>
  <LinksUpToDate>false</LinksUpToDate>
  <CharactersWithSpaces>4574</CharactersWithSpaces>
  <SharedDoc>false</SharedDoc>
  <HLinks>
    <vt:vector size="6" baseType="variant">
      <vt:variant>
        <vt:i4>8192022</vt:i4>
      </vt:variant>
      <vt:variant>
        <vt:i4>3</vt:i4>
      </vt:variant>
      <vt:variant>
        <vt:i4>0</vt:i4>
      </vt:variant>
      <vt:variant>
        <vt:i4>5</vt:i4>
      </vt:variant>
      <vt:variant>
        <vt:lpwstr>mailto:info@cds.co.uk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Lia Gudaitis</dc:creator>
  <cp:lastModifiedBy>Lia Gudaitis</cp:lastModifiedBy>
  <cp:revision>1</cp:revision>
  <cp:lastPrinted>2014-11-06T14:42:00Z</cp:lastPrinted>
  <dcterms:created xsi:type="dcterms:W3CDTF">2018-03-19T14:05:00Z</dcterms:created>
  <dcterms:modified xsi:type="dcterms:W3CDTF">2018-03-19T14:11:00Z</dcterms:modified>
</cp:coreProperties>
</file>